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C693F" w14:textId="5AA69A42" w:rsidR="00ED5F60" w:rsidRPr="00ED5F60" w:rsidRDefault="00ED5F60" w:rsidP="00ED5F60">
      <w:pPr>
        <w:spacing w:after="0" w:line="240" w:lineRule="auto"/>
        <w:jc w:val="center"/>
        <w:rPr>
          <w:rFonts w:ascii="Times New Roman" w:eastAsia="Times New Roman" w:hAnsi="Times New Roman" w:cs="Times New Roman"/>
          <w:kern w:val="0"/>
          <w:sz w:val="24"/>
          <w:szCs w:val="24"/>
          <w:lang w:eastAsia="ru-RU"/>
          <w14:ligatures w14:val="none"/>
        </w:rPr>
      </w:pPr>
      <w:r w:rsidRPr="00ED5F60">
        <w:rPr>
          <w:rFonts w:ascii="Times New Roman" w:eastAsia="Times New Roman" w:hAnsi="Times New Roman" w:cs="Times New Roman"/>
          <w:noProof/>
          <w:kern w:val="0"/>
          <w:sz w:val="24"/>
          <w:szCs w:val="24"/>
          <w:lang w:eastAsia="ru-RU"/>
          <w14:ligatures w14:val="none"/>
        </w:rPr>
        <w:drawing>
          <wp:inline distT="0" distB="0" distL="0" distR="0" wp14:anchorId="32AE3036" wp14:editId="0C65C3C5">
            <wp:extent cx="714375" cy="866775"/>
            <wp:effectExtent l="0" t="0" r="9525" b="9525"/>
            <wp:docPr id="1739864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lum bright="6000" contrast="18000"/>
                      <a:extLst>
                        <a:ext uri="{28A0092B-C50C-407E-A947-70E740481C1C}">
                          <a14:useLocalDpi xmlns:a14="http://schemas.microsoft.com/office/drawing/2010/main" val="0"/>
                        </a:ext>
                      </a:extLst>
                    </a:blip>
                    <a:srcRect/>
                    <a:stretch>
                      <a:fillRect/>
                    </a:stretch>
                  </pic:blipFill>
                  <pic:spPr bwMode="auto">
                    <a:xfrm>
                      <a:off x="0" y="0"/>
                      <a:ext cx="714375" cy="866775"/>
                    </a:xfrm>
                    <a:prstGeom prst="rect">
                      <a:avLst/>
                    </a:prstGeom>
                    <a:noFill/>
                    <a:ln>
                      <a:noFill/>
                    </a:ln>
                  </pic:spPr>
                </pic:pic>
              </a:graphicData>
            </a:graphic>
          </wp:inline>
        </w:drawing>
      </w:r>
    </w:p>
    <w:p w14:paraId="42DE89BA" w14:textId="77777777" w:rsidR="00ED5F60" w:rsidRPr="00ED5F60" w:rsidRDefault="00ED5F60" w:rsidP="00ED5F60">
      <w:pPr>
        <w:spacing w:after="0" w:line="240" w:lineRule="auto"/>
        <w:jc w:val="center"/>
        <w:rPr>
          <w:rFonts w:ascii="Times New Roman" w:eastAsia="Times New Roman" w:hAnsi="Times New Roman" w:cs="Times New Roman"/>
          <w:b/>
          <w:spacing w:val="20"/>
          <w:kern w:val="0"/>
          <w:sz w:val="32"/>
          <w:szCs w:val="32"/>
          <w:lang w:eastAsia="ru-RU"/>
          <w14:ligatures w14:val="none"/>
        </w:rPr>
      </w:pPr>
      <w:r w:rsidRPr="00ED5F60">
        <w:rPr>
          <w:rFonts w:ascii="Times New Roman" w:eastAsia="Times New Roman" w:hAnsi="Times New Roman" w:cs="Times New Roman"/>
          <w:b/>
          <w:spacing w:val="20"/>
          <w:kern w:val="0"/>
          <w:sz w:val="32"/>
          <w:szCs w:val="32"/>
          <w:lang w:eastAsia="ru-RU"/>
          <w14:ligatures w14:val="none"/>
        </w:rPr>
        <w:t xml:space="preserve">Администрация города Рубцовска </w:t>
      </w:r>
    </w:p>
    <w:p w14:paraId="6E56775D" w14:textId="77777777" w:rsidR="00ED5F60" w:rsidRPr="00ED5F60" w:rsidRDefault="00ED5F60" w:rsidP="00ED5F60">
      <w:pPr>
        <w:spacing w:after="0" w:line="240" w:lineRule="auto"/>
        <w:jc w:val="center"/>
        <w:rPr>
          <w:rFonts w:ascii="Times New Roman" w:eastAsia="Times New Roman" w:hAnsi="Times New Roman" w:cs="Times New Roman"/>
          <w:b/>
          <w:spacing w:val="20"/>
          <w:kern w:val="0"/>
          <w:sz w:val="32"/>
          <w:szCs w:val="32"/>
          <w:lang w:eastAsia="ru-RU"/>
          <w14:ligatures w14:val="none"/>
        </w:rPr>
      </w:pPr>
      <w:r w:rsidRPr="00ED5F60">
        <w:rPr>
          <w:rFonts w:ascii="Times New Roman" w:eastAsia="Times New Roman" w:hAnsi="Times New Roman" w:cs="Times New Roman"/>
          <w:b/>
          <w:spacing w:val="20"/>
          <w:kern w:val="0"/>
          <w:sz w:val="32"/>
          <w:szCs w:val="32"/>
          <w:lang w:eastAsia="ru-RU"/>
          <w14:ligatures w14:val="none"/>
        </w:rPr>
        <w:t>Алтайского края</w:t>
      </w:r>
    </w:p>
    <w:p w14:paraId="062E1FFA" w14:textId="77777777" w:rsidR="00ED5F60" w:rsidRPr="00ED5F60" w:rsidRDefault="00ED5F60" w:rsidP="00ED5F60">
      <w:pPr>
        <w:spacing w:after="0" w:line="240" w:lineRule="auto"/>
        <w:jc w:val="center"/>
        <w:rPr>
          <w:rFonts w:ascii="Verdana" w:eastAsia="Times New Roman" w:hAnsi="Verdana" w:cs="Times New Roman"/>
          <w:b/>
          <w:kern w:val="0"/>
          <w:sz w:val="28"/>
          <w:szCs w:val="28"/>
          <w:lang w:eastAsia="ru-RU"/>
          <w14:ligatures w14:val="none"/>
        </w:rPr>
      </w:pPr>
    </w:p>
    <w:p w14:paraId="328D7098" w14:textId="77777777" w:rsidR="00ED5F60" w:rsidRPr="00ED5F60" w:rsidRDefault="00ED5F60" w:rsidP="00ED5F60">
      <w:pPr>
        <w:spacing w:after="0" w:line="240" w:lineRule="auto"/>
        <w:jc w:val="center"/>
        <w:rPr>
          <w:rFonts w:ascii="Times New Roman" w:eastAsia="Times New Roman" w:hAnsi="Times New Roman" w:cs="Times New Roman"/>
          <w:b/>
          <w:spacing w:val="20"/>
          <w:w w:val="150"/>
          <w:kern w:val="0"/>
          <w:sz w:val="28"/>
          <w:szCs w:val="28"/>
          <w:lang w:eastAsia="ru-RU"/>
          <w14:ligatures w14:val="none"/>
        </w:rPr>
      </w:pPr>
      <w:r w:rsidRPr="00ED5F60">
        <w:rPr>
          <w:rFonts w:ascii="Times New Roman" w:eastAsia="Times New Roman" w:hAnsi="Times New Roman" w:cs="Times New Roman"/>
          <w:b/>
          <w:spacing w:val="20"/>
          <w:w w:val="150"/>
          <w:kern w:val="0"/>
          <w:sz w:val="28"/>
          <w:szCs w:val="28"/>
          <w:lang w:eastAsia="ru-RU"/>
          <w14:ligatures w14:val="none"/>
        </w:rPr>
        <w:t>ПОСТАНОВЛЕНИЕ</w:t>
      </w:r>
    </w:p>
    <w:p w14:paraId="77254896" w14:textId="6EB27CE8" w:rsidR="00ED5F60" w:rsidRPr="00C86900" w:rsidRDefault="00C86900" w:rsidP="00ED5F60">
      <w:pPr>
        <w:spacing w:before="240" w:after="0" w:line="240" w:lineRule="auto"/>
        <w:jc w:val="center"/>
        <w:rPr>
          <w:rFonts w:ascii="Times New Roman" w:eastAsia="Times New Roman" w:hAnsi="Times New Roman" w:cs="Times New Roman"/>
          <w:kern w:val="0"/>
          <w:sz w:val="28"/>
          <w:szCs w:val="28"/>
          <w:lang w:eastAsia="ru-RU"/>
          <w14:ligatures w14:val="none"/>
        </w:rPr>
      </w:pPr>
      <w:r w:rsidRPr="00C86900">
        <w:rPr>
          <w:rFonts w:ascii="Times New Roman" w:eastAsia="Times New Roman" w:hAnsi="Times New Roman" w:cs="Times New Roman"/>
          <w:kern w:val="0"/>
          <w:sz w:val="28"/>
          <w:szCs w:val="28"/>
          <w:lang w:eastAsia="ru-RU"/>
          <w14:ligatures w14:val="none"/>
        </w:rPr>
        <w:t>14.10.2026</w:t>
      </w:r>
      <w:r w:rsidR="00ED5F60" w:rsidRPr="00C86900">
        <w:rPr>
          <w:rFonts w:ascii="Times New Roman" w:eastAsia="Times New Roman" w:hAnsi="Times New Roman" w:cs="Times New Roman"/>
          <w:kern w:val="0"/>
          <w:sz w:val="28"/>
          <w:szCs w:val="28"/>
          <w:lang w:eastAsia="ru-RU"/>
          <w14:ligatures w14:val="none"/>
        </w:rPr>
        <w:t xml:space="preserve"> № </w:t>
      </w:r>
      <w:r w:rsidRPr="00C86900">
        <w:rPr>
          <w:rFonts w:ascii="Times New Roman" w:eastAsia="Times New Roman" w:hAnsi="Times New Roman" w:cs="Times New Roman"/>
          <w:kern w:val="0"/>
          <w:sz w:val="28"/>
          <w:szCs w:val="28"/>
          <w:lang w:eastAsia="ru-RU"/>
          <w14:ligatures w14:val="none"/>
        </w:rPr>
        <w:t>2614</w:t>
      </w:r>
    </w:p>
    <w:p w14:paraId="6C5EACBC" w14:textId="77777777" w:rsidR="00ED5F60" w:rsidRPr="00ED5F60" w:rsidRDefault="00ED5F60" w:rsidP="00ED5F60">
      <w:pPr>
        <w:tabs>
          <w:tab w:val="left" w:pos="851"/>
        </w:tabs>
        <w:spacing w:after="0" w:line="240" w:lineRule="auto"/>
        <w:jc w:val="center"/>
        <w:rPr>
          <w:rFonts w:ascii="Times New Roman" w:eastAsia="Times New Roman" w:hAnsi="Times New Roman" w:cs="Times New Roman"/>
          <w:kern w:val="0"/>
          <w:sz w:val="27"/>
          <w:szCs w:val="27"/>
          <w:lang w:eastAsia="ru-RU"/>
          <w14:ligatures w14:val="none"/>
        </w:rPr>
      </w:pPr>
    </w:p>
    <w:p w14:paraId="07158716" w14:textId="77777777" w:rsidR="00ED5F60" w:rsidRPr="00ED5F60" w:rsidRDefault="00ED5F60" w:rsidP="00ED5F60">
      <w:pPr>
        <w:tabs>
          <w:tab w:val="left" w:pos="851"/>
        </w:tabs>
        <w:spacing w:after="0" w:line="240" w:lineRule="auto"/>
        <w:jc w:val="center"/>
        <w:rPr>
          <w:rFonts w:ascii="Times New Roman" w:eastAsia="Times New Roman" w:hAnsi="Times New Roman" w:cs="Times New Roman"/>
          <w:kern w:val="0"/>
          <w:sz w:val="27"/>
          <w:szCs w:val="27"/>
          <w:lang w:eastAsia="ru-RU"/>
          <w14:ligatures w14:val="none"/>
        </w:rPr>
      </w:pPr>
    </w:p>
    <w:p w14:paraId="5FEC01ED" w14:textId="77777777" w:rsidR="00ED5F60" w:rsidRPr="00ED5F60" w:rsidRDefault="00ED5F60" w:rsidP="00ED5F60">
      <w:pPr>
        <w:spacing w:after="0" w:line="240" w:lineRule="auto"/>
        <w:jc w:val="center"/>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Об утверждении основных направлений бюджетной и налоговой политики муниципального образования городской округ город Рубцовск Алтайского края</w:t>
      </w:r>
    </w:p>
    <w:p w14:paraId="7C12BE01" w14:textId="77777777" w:rsidR="00ED5F60" w:rsidRPr="00ED5F60" w:rsidRDefault="00ED5F60" w:rsidP="00ED5F60">
      <w:pPr>
        <w:spacing w:after="0" w:line="240" w:lineRule="auto"/>
        <w:jc w:val="center"/>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на 2027 год и на плановый период 2028 и 2029 годов</w:t>
      </w:r>
    </w:p>
    <w:p w14:paraId="7610358E"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p>
    <w:p w14:paraId="66E378E7" w14:textId="77777777" w:rsidR="00ED5F60" w:rsidRPr="00ED5F60" w:rsidRDefault="00ED5F60" w:rsidP="00ED5F60">
      <w:pPr>
        <w:tabs>
          <w:tab w:val="left" w:pos="851"/>
        </w:tabs>
        <w:spacing w:after="0" w:line="240" w:lineRule="auto"/>
        <w:ind w:firstLine="567"/>
        <w:jc w:val="both"/>
        <w:rPr>
          <w:rFonts w:ascii="Times New Roman" w:eastAsia="Times New Roman" w:hAnsi="Times New Roman" w:cs="Times New Roman"/>
          <w:kern w:val="0"/>
          <w:sz w:val="27"/>
          <w:szCs w:val="27"/>
          <w:lang w:eastAsia="ru-RU"/>
          <w14:ligatures w14:val="none"/>
        </w:rPr>
      </w:pPr>
    </w:p>
    <w:p w14:paraId="3FA21A8C" w14:textId="77777777" w:rsidR="00ED5F60" w:rsidRPr="00ED5F60" w:rsidRDefault="00ED5F60" w:rsidP="00ED5F60">
      <w:pPr>
        <w:spacing w:after="0" w:line="240" w:lineRule="auto"/>
        <w:ind w:firstLine="708"/>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 xml:space="preserve">В соответствии со статьей 172 Бюджетного кодекса Российской Федерации, абзацем четвертым пункта 2 статьи 5 Положения о бюджетном процессе и финансовом контроле в муниципальном образовании город Рубцовск Алтайского края, утвержденного решением Рубцовского городского Совета депутатов Алтайского края от 15.10.2020 № 520 (с изменениями), ПОСТАНОВЛЯЮ: </w:t>
      </w:r>
    </w:p>
    <w:p w14:paraId="48E14486"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1. Утвердить основные направления бюджетной и налоговой политики муниципального образования городской округ город Рубцовск Алтайского края на 2027 год и на плановый период 2028 и 2029 годов согласно приложению к настоящему постановлению.</w:t>
      </w:r>
    </w:p>
    <w:p w14:paraId="050EB674"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2. Разместить настоящее постановление на официальном сайте Администрации города Рубцовска Алтайского края в информационно-телекоммуникационной сети «Интернет».</w:t>
      </w:r>
    </w:p>
    <w:p w14:paraId="207A3797" w14:textId="77777777" w:rsidR="00ED5F60" w:rsidRPr="00ED5F60" w:rsidRDefault="00ED5F60" w:rsidP="00ED5F60">
      <w:pPr>
        <w:tabs>
          <w:tab w:val="left" w:pos="284"/>
          <w:tab w:val="left" w:pos="709"/>
        </w:tabs>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3. Настоящее постановление распространяет свое действие на правоотношения с 01.01.2027 по 31.12.2027 включительно.</w:t>
      </w:r>
    </w:p>
    <w:p w14:paraId="0BB35F38" w14:textId="77777777" w:rsidR="00ED5F60" w:rsidRPr="00ED5F60" w:rsidRDefault="00ED5F60" w:rsidP="00ED5F60">
      <w:pPr>
        <w:suppressAutoHyphens/>
        <w:spacing w:after="0" w:line="240" w:lineRule="auto"/>
        <w:ind w:firstLine="709"/>
        <w:contextualSpacing/>
        <w:jc w:val="both"/>
        <w:rPr>
          <w:rFonts w:ascii="Times New Roman" w:eastAsia="Calibri" w:hAnsi="Times New Roman" w:cs="Times New Roman"/>
          <w:kern w:val="0"/>
          <w:sz w:val="27"/>
          <w:szCs w:val="27"/>
          <w:lang w:eastAsia="zh-CN"/>
          <w14:ligatures w14:val="none"/>
        </w:rPr>
      </w:pPr>
      <w:r w:rsidRPr="00ED5F60">
        <w:rPr>
          <w:rFonts w:ascii="Times New Roman" w:eastAsia="Calibri" w:hAnsi="Times New Roman" w:cs="Times New Roman"/>
          <w:kern w:val="0"/>
          <w:sz w:val="27"/>
          <w:szCs w:val="27"/>
          <w:lang w:eastAsia="zh-CN"/>
          <w14:ligatures w14:val="none"/>
        </w:rPr>
        <w:t>4. Контроль за исполнением настоящего постановления возложить на заместителя Главы Администрации города Рубцовска Алтайского края Кайдашову Л.А.</w:t>
      </w:r>
    </w:p>
    <w:p w14:paraId="7B58A621" w14:textId="77777777" w:rsidR="00ED5F60" w:rsidRPr="00ED5F60" w:rsidRDefault="00ED5F60" w:rsidP="00ED5F60">
      <w:pPr>
        <w:tabs>
          <w:tab w:val="left" w:pos="284"/>
          <w:tab w:val="left" w:pos="709"/>
        </w:tabs>
        <w:spacing w:after="0" w:line="240" w:lineRule="auto"/>
        <w:ind w:firstLine="709"/>
        <w:jc w:val="both"/>
        <w:rPr>
          <w:rFonts w:ascii="Times New Roman" w:eastAsia="Times New Roman" w:hAnsi="Times New Roman" w:cs="Times New Roman"/>
          <w:kern w:val="0"/>
          <w:sz w:val="27"/>
          <w:szCs w:val="27"/>
          <w:lang w:eastAsia="ru-RU"/>
          <w14:ligatures w14:val="none"/>
        </w:rPr>
      </w:pPr>
    </w:p>
    <w:p w14:paraId="12EA4870" w14:textId="77777777" w:rsidR="00ED5F60" w:rsidRPr="00ED5F60" w:rsidRDefault="00ED5F60" w:rsidP="00ED5F60">
      <w:pPr>
        <w:tabs>
          <w:tab w:val="left" w:pos="284"/>
          <w:tab w:val="left" w:pos="709"/>
        </w:tabs>
        <w:spacing w:after="0" w:line="240" w:lineRule="auto"/>
        <w:ind w:firstLine="709"/>
        <w:jc w:val="both"/>
        <w:rPr>
          <w:rFonts w:ascii="Times New Roman" w:eastAsia="Times New Roman" w:hAnsi="Times New Roman" w:cs="Times New Roman"/>
          <w:kern w:val="0"/>
          <w:sz w:val="27"/>
          <w:szCs w:val="27"/>
          <w:lang w:eastAsia="ru-RU"/>
          <w14:ligatures w14:val="none"/>
        </w:rPr>
      </w:pPr>
    </w:p>
    <w:p w14:paraId="40E99B52" w14:textId="77777777" w:rsidR="00ED5F60" w:rsidRPr="00ED5F60" w:rsidRDefault="00ED5F60" w:rsidP="00ED5F60">
      <w:pPr>
        <w:spacing w:after="0" w:line="240" w:lineRule="auto"/>
        <w:rPr>
          <w:rFonts w:ascii="Times New Roman" w:eastAsia="Calibri" w:hAnsi="Times New Roman" w:cs="Times New Roman"/>
          <w:kern w:val="0"/>
          <w:sz w:val="27"/>
          <w:szCs w:val="27"/>
          <w14:ligatures w14:val="none"/>
        </w:rPr>
      </w:pPr>
      <w:r w:rsidRPr="00ED5F60">
        <w:rPr>
          <w:rFonts w:ascii="Times New Roman" w:eastAsia="Calibri" w:hAnsi="Times New Roman" w:cs="Times New Roman"/>
          <w:kern w:val="0"/>
          <w:sz w:val="27"/>
          <w:szCs w:val="27"/>
          <w14:ligatures w14:val="none"/>
        </w:rPr>
        <w:t xml:space="preserve">Глава города Рубцовска                                                                       И.А. Башмаков   </w:t>
      </w:r>
    </w:p>
    <w:p w14:paraId="5CF88030" w14:textId="77777777" w:rsidR="00ED5F60" w:rsidRPr="00ED5F60" w:rsidRDefault="00ED5F60" w:rsidP="00ED5F60">
      <w:pPr>
        <w:tabs>
          <w:tab w:val="left" w:pos="284"/>
          <w:tab w:val="left" w:pos="709"/>
        </w:tabs>
        <w:spacing w:after="0" w:line="240" w:lineRule="auto"/>
        <w:jc w:val="both"/>
        <w:rPr>
          <w:rFonts w:ascii="Times New Roman" w:eastAsia="Times New Roman" w:hAnsi="Times New Roman" w:cs="Times New Roman"/>
          <w:kern w:val="0"/>
          <w:sz w:val="27"/>
          <w:szCs w:val="27"/>
          <w:lang w:eastAsia="ru-RU"/>
          <w14:ligatures w14:val="none"/>
        </w:rPr>
      </w:pPr>
    </w:p>
    <w:p w14:paraId="445AA4C1" w14:textId="77777777" w:rsidR="00ED5F60" w:rsidRPr="00ED5F60" w:rsidRDefault="00ED5F60" w:rsidP="00ED5F60">
      <w:pPr>
        <w:tabs>
          <w:tab w:val="left" w:pos="284"/>
          <w:tab w:val="left" w:pos="709"/>
        </w:tabs>
        <w:spacing w:after="0" w:line="240" w:lineRule="auto"/>
        <w:jc w:val="both"/>
        <w:rPr>
          <w:rFonts w:ascii="Times New Roman" w:eastAsia="Times New Roman" w:hAnsi="Times New Roman" w:cs="Times New Roman"/>
          <w:kern w:val="0"/>
          <w:sz w:val="27"/>
          <w:szCs w:val="27"/>
          <w:lang w:eastAsia="ru-RU"/>
          <w14:ligatures w14:val="none"/>
        </w:rPr>
      </w:pPr>
    </w:p>
    <w:p w14:paraId="646F487E" w14:textId="77777777" w:rsidR="00ED5F60" w:rsidRPr="00ED5F60" w:rsidRDefault="00ED5F60" w:rsidP="00ED5F60">
      <w:pPr>
        <w:tabs>
          <w:tab w:val="left" w:pos="284"/>
          <w:tab w:val="left" w:pos="709"/>
        </w:tabs>
        <w:spacing w:after="0" w:line="240" w:lineRule="auto"/>
        <w:jc w:val="both"/>
        <w:rPr>
          <w:rFonts w:ascii="Times New Roman" w:eastAsia="Times New Roman" w:hAnsi="Times New Roman" w:cs="Times New Roman"/>
          <w:kern w:val="0"/>
          <w:sz w:val="27"/>
          <w:szCs w:val="27"/>
          <w:lang w:eastAsia="ru-RU"/>
          <w14:ligatures w14:val="none"/>
        </w:rPr>
      </w:pPr>
    </w:p>
    <w:p w14:paraId="1C3CF573" w14:textId="77777777" w:rsidR="00ED5F60" w:rsidRPr="00ED5F60" w:rsidRDefault="00ED5F60" w:rsidP="00ED5F60">
      <w:pPr>
        <w:tabs>
          <w:tab w:val="left" w:pos="284"/>
          <w:tab w:val="left" w:pos="709"/>
        </w:tabs>
        <w:spacing w:after="0" w:line="240" w:lineRule="auto"/>
        <w:jc w:val="both"/>
        <w:rPr>
          <w:rFonts w:ascii="Times New Roman" w:eastAsia="Times New Roman" w:hAnsi="Times New Roman" w:cs="Times New Roman"/>
          <w:kern w:val="0"/>
          <w:sz w:val="27"/>
          <w:szCs w:val="27"/>
          <w:lang w:eastAsia="ru-RU"/>
          <w14:ligatures w14:val="none"/>
        </w:rPr>
      </w:pPr>
    </w:p>
    <w:p w14:paraId="69A0F0ED" w14:textId="77777777" w:rsidR="00ED5F60" w:rsidRPr="00ED5F60" w:rsidRDefault="00ED5F60" w:rsidP="00ED5F60">
      <w:pPr>
        <w:tabs>
          <w:tab w:val="left" w:pos="284"/>
          <w:tab w:val="left" w:pos="709"/>
        </w:tabs>
        <w:spacing w:after="0" w:line="240" w:lineRule="auto"/>
        <w:ind w:left="5103"/>
        <w:rPr>
          <w:rFonts w:ascii="Times New Roman" w:eastAsia="Times New Roman" w:hAnsi="Times New Roman" w:cs="Times New Roman"/>
          <w:kern w:val="0"/>
          <w:sz w:val="27"/>
          <w:szCs w:val="27"/>
          <w:lang w:eastAsia="ru-RU"/>
          <w14:ligatures w14:val="none"/>
        </w:rPr>
      </w:pPr>
    </w:p>
    <w:p w14:paraId="5E479E1F" w14:textId="77777777" w:rsidR="00ED5F60" w:rsidRPr="00ED5F60" w:rsidRDefault="00ED5F60" w:rsidP="00ED5F60">
      <w:pPr>
        <w:tabs>
          <w:tab w:val="left" w:pos="284"/>
          <w:tab w:val="left" w:pos="709"/>
        </w:tabs>
        <w:spacing w:after="0" w:line="240" w:lineRule="auto"/>
        <w:ind w:left="5103"/>
        <w:rPr>
          <w:rFonts w:ascii="Times New Roman" w:eastAsia="Times New Roman" w:hAnsi="Times New Roman" w:cs="Times New Roman"/>
          <w:kern w:val="0"/>
          <w:sz w:val="27"/>
          <w:szCs w:val="27"/>
          <w:lang w:eastAsia="ru-RU"/>
          <w14:ligatures w14:val="none"/>
        </w:rPr>
      </w:pPr>
    </w:p>
    <w:p w14:paraId="7C89E5EC" w14:textId="77777777" w:rsidR="00ED5F60" w:rsidRPr="00ED5F60" w:rsidRDefault="00ED5F60" w:rsidP="00ED5F60">
      <w:pPr>
        <w:tabs>
          <w:tab w:val="left" w:pos="284"/>
          <w:tab w:val="left" w:pos="709"/>
        </w:tabs>
        <w:spacing w:after="0" w:line="240" w:lineRule="auto"/>
        <w:ind w:left="5103"/>
        <w:rPr>
          <w:rFonts w:ascii="Times New Roman" w:eastAsia="Times New Roman" w:hAnsi="Times New Roman" w:cs="Times New Roman"/>
          <w:kern w:val="0"/>
          <w:sz w:val="27"/>
          <w:szCs w:val="27"/>
          <w:lang w:eastAsia="ru-RU"/>
          <w14:ligatures w14:val="none"/>
        </w:rPr>
      </w:pPr>
    </w:p>
    <w:p w14:paraId="514686B2" w14:textId="77777777" w:rsidR="00ED5F60" w:rsidRPr="00ED5F60" w:rsidRDefault="00ED5F60" w:rsidP="00ED5F60">
      <w:pPr>
        <w:tabs>
          <w:tab w:val="left" w:pos="284"/>
          <w:tab w:val="left" w:pos="709"/>
        </w:tabs>
        <w:spacing w:after="0" w:line="240" w:lineRule="auto"/>
        <w:ind w:left="5103"/>
        <w:rPr>
          <w:rFonts w:ascii="Times New Roman" w:eastAsia="Times New Roman" w:hAnsi="Times New Roman" w:cs="Times New Roman"/>
          <w:kern w:val="0"/>
          <w:sz w:val="27"/>
          <w:szCs w:val="27"/>
          <w:lang w:eastAsia="ru-RU"/>
          <w14:ligatures w14:val="none"/>
        </w:rPr>
      </w:pPr>
    </w:p>
    <w:p w14:paraId="19AA2D2A" w14:textId="77777777" w:rsidR="00ED5F60" w:rsidRPr="00ED5F60" w:rsidRDefault="00ED5F60" w:rsidP="00ED5F60">
      <w:pPr>
        <w:tabs>
          <w:tab w:val="left" w:pos="284"/>
          <w:tab w:val="left" w:pos="709"/>
        </w:tabs>
        <w:spacing w:after="0" w:line="240" w:lineRule="auto"/>
        <w:ind w:left="4962"/>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lastRenderedPageBreak/>
        <w:t>Приложение</w:t>
      </w:r>
    </w:p>
    <w:p w14:paraId="30935736" w14:textId="77777777" w:rsidR="00ED5F60" w:rsidRPr="00ED5F60" w:rsidRDefault="00ED5F60" w:rsidP="00ED5F60">
      <w:pPr>
        <w:tabs>
          <w:tab w:val="left" w:pos="284"/>
          <w:tab w:val="left" w:pos="709"/>
          <w:tab w:val="left" w:pos="851"/>
        </w:tabs>
        <w:spacing w:after="0" w:line="240" w:lineRule="auto"/>
        <w:ind w:left="4962"/>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к постановлению Администрации города Рубцовска Алтайского края</w:t>
      </w:r>
    </w:p>
    <w:p w14:paraId="1F8579E0" w14:textId="601D531B" w:rsidR="00ED5F60" w:rsidRPr="00ED5F60" w:rsidRDefault="00ED5F60" w:rsidP="00ED5F60">
      <w:pPr>
        <w:tabs>
          <w:tab w:val="left" w:pos="284"/>
          <w:tab w:val="left" w:pos="709"/>
          <w:tab w:val="left" w:pos="851"/>
        </w:tabs>
        <w:spacing w:after="0" w:line="240" w:lineRule="auto"/>
        <w:ind w:left="4962"/>
        <w:rPr>
          <w:rFonts w:ascii="Times New Roman" w:eastAsia="Times New Roman" w:hAnsi="Times New Roman" w:cs="Times New Roman"/>
          <w:kern w:val="0"/>
          <w:sz w:val="26"/>
          <w:szCs w:val="26"/>
          <w:lang w:eastAsia="ru-RU"/>
          <w14:ligatures w14:val="none"/>
        </w:rPr>
      </w:pPr>
      <w:r w:rsidRPr="00ED5F60">
        <w:rPr>
          <w:rFonts w:ascii="Times New Roman" w:eastAsia="Times New Roman" w:hAnsi="Times New Roman" w:cs="Times New Roman"/>
          <w:kern w:val="0"/>
          <w:sz w:val="26"/>
          <w:szCs w:val="26"/>
          <w:lang w:eastAsia="ru-RU"/>
          <w14:ligatures w14:val="none"/>
        </w:rPr>
        <w:t xml:space="preserve">от </w:t>
      </w:r>
      <w:r w:rsidR="00C86900">
        <w:rPr>
          <w:rFonts w:ascii="Times New Roman" w:eastAsia="Times New Roman" w:hAnsi="Times New Roman" w:cs="Times New Roman"/>
          <w:kern w:val="0"/>
          <w:sz w:val="26"/>
          <w:szCs w:val="26"/>
          <w:lang w:eastAsia="ru-RU"/>
          <w14:ligatures w14:val="none"/>
        </w:rPr>
        <w:t>14.10.2026</w:t>
      </w:r>
      <w:r w:rsidRPr="00ED5F60">
        <w:rPr>
          <w:rFonts w:ascii="Times New Roman" w:eastAsia="Times New Roman" w:hAnsi="Times New Roman" w:cs="Times New Roman"/>
          <w:kern w:val="0"/>
          <w:sz w:val="26"/>
          <w:szCs w:val="26"/>
          <w:lang w:eastAsia="ru-RU"/>
          <w14:ligatures w14:val="none"/>
        </w:rPr>
        <w:t xml:space="preserve"> № </w:t>
      </w:r>
      <w:r w:rsidR="00C86900">
        <w:rPr>
          <w:rFonts w:ascii="Times New Roman" w:eastAsia="Times New Roman" w:hAnsi="Times New Roman" w:cs="Times New Roman"/>
          <w:kern w:val="0"/>
          <w:sz w:val="26"/>
          <w:szCs w:val="26"/>
          <w:lang w:eastAsia="ru-RU"/>
          <w14:ligatures w14:val="none"/>
        </w:rPr>
        <w:t>2614</w:t>
      </w:r>
    </w:p>
    <w:p w14:paraId="5EA1563F" w14:textId="77777777" w:rsidR="00ED5F60" w:rsidRPr="00ED5F60" w:rsidRDefault="00ED5F60" w:rsidP="00ED5F60">
      <w:pPr>
        <w:tabs>
          <w:tab w:val="left" w:pos="284"/>
          <w:tab w:val="left" w:pos="851"/>
        </w:tabs>
        <w:spacing w:after="0" w:line="240" w:lineRule="auto"/>
        <w:ind w:left="567" w:firstLine="709"/>
        <w:jc w:val="both"/>
        <w:rPr>
          <w:rFonts w:ascii="Times New Roman" w:eastAsia="Times New Roman" w:hAnsi="Times New Roman" w:cs="Times New Roman"/>
          <w:kern w:val="0"/>
          <w:sz w:val="26"/>
          <w:szCs w:val="26"/>
          <w:lang w:eastAsia="ru-RU"/>
          <w14:ligatures w14:val="none"/>
        </w:rPr>
      </w:pPr>
    </w:p>
    <w:p w14:paraId="6E76A0DA" w14:textId="77777777" w:rsidR="00ED5F60" w:rsidRPr="00ED5F60" w:rsidRDefault="00ED5F60" w:rsidP="00ED5F60">
      <w:pPr>
        <w:tabs>
          <w:tab w:val="left" w:pos="4962"/>
          <w:tab w:val="left" w:pos="5812"/>
        </w:tabs>
        <w:spacing w:after="0" w:line="240" w:lineRule="exact"/>
        <w:ind w:left="4962"/>
        <w:rPr>
          <w:rFonts w:ascii="Times New Roman" w:eastAsia="Times New Roman" w:hAnsi="Times New Roman" w:cs="Times New Roman"/>
          <w:kern w:val="0"/>
          <w:sz w:val="27"/>
          <w:szCs w:val="27"/>
          <w:lang w:eastAsia="ru-RU"/>
          <w14:ligatures w14:val="none"/>
        </w:rPr>
      </w:pPr>
    </w:p>
    <w:p w14:paraId="5805AF99" w14:textId="77777777" w:rsidR="00ED5F60" w:rsidRPr="00ED5F60" w:rsidRDefault="00ED5F60" w:rsidP="00ED5F60">
      <w:pPr>
        <w:widowControl w:val="0"/>
        <w:spacing w:after="0" w:line="240" w:lineRule="auto"/>
        <w:jc w:val="center"/>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Основные направления бюджетной и налоговой политики</w:t>
      </w:r>
    </w:p>
    <w:p w14:paraId="6D2E69B4" w14:textId="77777777" w:rsidR="00ED5F60" w:rsidRPr="00ED5F60" w:rsidRDefault="00ED5F60" w:rsidP="00ED5F60">
      <w:pPr>
        <w:spacing w:after="0" w:line="240" w:lineRule="auto"/>
        <w:jc w:val="center"/>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муниципального образования городской округ город Рубцовск Алтайского края на 2027 год и на плановый период 2028 и 2029 годов</w:t>
      </w:r>
    </w:p>
    <w:p w14:paraId="289A1887" w14:textId="77777777" w:rsidR="00ED5F60" w:rsidRPr="00ED5F60" w:rsidRDefault="00ED5F60" w:rsidP="00ED5F60">
      <w:pPr>
        <w:spacing w:after="0" w:line="240" w:lineRule="auto"/>
        <w:jc w:val="both"/>
        <w:rPr>
          <w:rFonts w:ascii="Times New Roman" w:eastAsia="Times New Roman" w:hAnsi="Times New Roman" w:cs="Times New Roman"/>
          <w:kern w:val="0"/>
          <w:sz w:val="27"/>
          <w:szCs w:val="27"/>
          <w:lang w:eastAsia="ru-RU"/>
          <w14:ligatures w14:val="none"/>
        </w:rPr>
      </w:pPr>
    </w:p>
    <w:p w14:paraId="3AABA984" w14:textId="77777777" w:rsidR="00ED5F60" w:rsidRPr="00ED5F60" w:rsidRDefault="00ED5F60" w:rsidP="00ED5F60">
      <w:pPr>
        <w:tabs>
          <w:tab w:val="left" w:pos="284"/>
        </w:tabs>
        <w:spacing w:after="0" w:line="240" w:lineRule="auto"/>
        <w:jc w:val="center"/>
        <w:outlineLvl w:val="1"/>
        <w:rPr>
          <w:rFonts w:ascii="Times New Roman" w:eastAsia="Times New Roman" w:hAnsi="Times New Roman" w:cs="Times New Roman"/>
          <w:kern w:val="0"/>
          <w:sz w:val="27"/>
          <w:szCs w:val="27"/>
          <w:lang w:eastAsia="zh-CN"/>
          <w14:ligatures w14:val="none"/>
        </w:rPr>
      </w:pPr>
      <w:r w:rsidRPr="00ED5F60">
        <w:rPr>
          <w:rFonts w:ascii="Times New Roman" w:eastAsia="Times New Roman" w:hAnsi="Times New Roman" w:cs="Times New Roman"/>
          <w:kern w:val="0"/>
          <w:sz w:val="27"/>
          <w:szCs w:val="27"/>
          <w:lang w:val="en-US" w:eastAsia="zh-CN"/>
          <w14:ligatures w14:val="none"/>
        </w:rPr>
        <w:t>I</w:t>
      </w:r>
      <w:r w:rsidRPr="00ED5F60">
        <w:rPr>
          <w:rFonts w:ascii="Times New Roman" w:eastAsia="Times New Roman" w:hAnsi="Times New Roman" w:cs="Times New Roman"/>
          <w:kern w:val="0"/>
          <w:sz w:val="27"/>
          <w:szCs w:val="27"/>
          <w:lang w:eastAsia="zh-CN"/>
          <w14:ligatures w14:val="none"/>
        </w:rPr>
        <w:t>. Общие положения</w:t>
      </w:r>
    </w:p>
    <w:p w14:paraId="669308D0" w14:textId="77777777" w:rsidR="00ED5F60" w:rsidRPr="00ED5F60" w:rsidRDefault="00ED5F60" w:rsidP="00ED5F60">
      <w:pPr>
        <w:tabs>
          <w:tab w:val="left" w:pos="284"/>
          <w:tab w:val="left" w:pos="851"/>
        </w:tabs>
        <w:spacing w:after="0" w:line="240" w:lineRule="auto"/>
        <w:jc w:val="center"/>
        <w:rPr>
          <w:rFonts w:ascii="Times New Roman" w:eastAsia="Times New Roman" w:hAnsi="Times New Roman" w:cs="Times New Roman"/>
          <w:kern w:val="0"/>
          <w:sz w:val="27"/>
          <w:szCs w:val="27"/>
          <w:lang w:eastAsia="ru-RU"/>
          <w14:ligatures w14:val="none"/>
        </w:rPr>
      </w:pPr>
    </w:p>
    <w:p w14:paraId="31C607ED" w14:textId="77777777" w:rsidR="00ED5F60" w:rsidRPr="00ED5F60" w:rsidRDefault="00ED5F60" w:rsidP="00ED5F60">
      <w:pPr>
        <w:widowControl w:val="0"/>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 xml:space="preserve">1.1. Основные направления бюджетной и налоговой политики муниципального образования городской округ город Рубцовск Алтайского края на 2027 год и на плановый период 2028 и 2029 годов (далее - основные направления бюджетной и налоговой политики города) разработаны в соответствии с Бюджетным кодексом Российской Федерации, Налоговым </w:t>
      </w:r>
      <w:hyperlink r:id="rId7" w:history="1">
        <w:r w:rsidRPr="00ED5F60">
          <w:rPr>
            <w:rFonts w:ascii="Times New Roman" w:eastAsia="Times New Roman" w:hAnsi="Times New Roman" w:cs="Times New Roman"/>
            <w:kern w:val="0"/>
            <w:sz w:val="27"/>
            <w:szCs w:val="27"/>
            <w:lang w:eastAsia="ru-RU"/>
            <w14:ligatures w14:val="none"/>
          </w:rPr>
          <w:t>кодексом</w:t>
        </w:r>
      </w:hyperlink>
      <w:r w:rsidRPr="00ED5F60">
        <w:rPr>
          <w:rFonts w:ascii="Times New Roman" w:eastAsia="Times New Roman" w:hAnsi="Times New Roman" w:cs="Times New Roman"/>
          <w:kern w:val="0"/>
          <w:sz w:val="27"/>
          <w:szCs w:val="27"/>
          <w:lang w:eastAsia="ru-RU"/>
          <w14:ligatures w14:val="none"/>
        </w:rPr>
        <w:t xml:space="preserve"> Российской Федерации (далее - НК РФ), Федеральным законом от 06.10.2003 № 131 - ФЗ «Об общих принципах организации местного самоуправления в Российской Федерации» (с изменениями), положениями Указа Президента Российской Федерации от 07.05.2024 № 309 «О национальных целях развития Российской Федерации на период до 2030 года и на перспективу до 2036 года», посланием Президента Российской Федерации Федеральному Собранию Российской Федерации от 29.02.2024, нормативными правовыми актами Алтайского края и муниципальными правовыми актами муниципального образования городской округ город Рубцовск Алтайского края (далее - город Рубцовск), а также с учётом проекта прогноза социально- экономического развития города Рубцовска на 2027 - 2029 годы, и являются основой составления проекта бюджета муниципального образования городской округ город Рубцовск Алтайского края (далее - бюджет города) на 2027 год и на плановый период 2028 и 2029 годов.</w:t>
      </w:r>
    </w:p>
    <w:p w14:paraId="152AEC50" w14:textId="77777777" w:rsidR="00ED5F60" w:rsidRPr="00ED5F60" w:rsidRDefault="00ED5F60" w:rsidP="00ED5F60">
      <w:pPr>
        <w:spacing w:after="0" w:line="240" w:lineRule="auto"/>
        <w:ind w:firstLine="709"/>
        <w:jc w:val="both"/>
        <w:rPr>
          <w:rFonts w:ascii="Times New Roman" w:eastAsia="Times New Roman" w:hAnsi="Times New Roman" w:cs="Times New Roman"/>
          <w:spacing w:val="-6"/>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 xml:space="preserve">1.2. Основные направления бюджетной и налоговой политики города ориентированы на достижение главной стратегической цели развития города Рубцовска – </w:t>
      </w:r>
      <w:r w:rsidRPr="00ED5F60">
        <w:rPr>
          <w:rFonts w:ascii="Times New Roman" w:eastAsia="Times New Roman" w:hAnsi="Times New Roman" w:cs="Times New Roman"/>
          <w:spacing w:val="-6"/>
          <w:kern w:val="0"/>
          <w:sz w:val="27"/>
          <w:szCs w:val="27"/>
          <w:lang w:eastAsia="ru-RU"/>
          <w14:ligatures w14:val="none"/>
        </w:rPr>
        <w:t>формирование благоприятной социальной среды, создающей условия для комфортного и безопасного проживания,</w:t>
      </w:r>
      <w:r w:rsidRPr="00ED5F60">
        <w:rPr>
          <w:rFonts w:ascii="Times New Roman" w:eastAsia="Times New Roman" w:hAnsi="Times New Roman" w:cs="Times New Roman"/>
          <w:kern w:val="0"/>
          <w:sz w:val="27"/>
          <w:szCs w:val="27"/>
          <w:lang w:eastAsia="ru-RU"/>
          <w14:ligatures w14:val="none"/>
        </w:rPr>
        <w:t xml:space="preserve"> обеспечивающей устойчивый экономический рост, способствующий повышению благосостояния и качества жизни</w:t>
      </w:r>
      <w:r w:rsidRPr="00ED5F60">
        <w:rPr>
          <w:rFonts w:ascii="Times New Roman" w:eastAsia="Times New Roman" w:hAnsi="Times New Roman" w:cs="Times New Roman"/>
          <w:spacing w:val="-6"/>
          <w:kern w:val="0"/>
          <w:sz w:val="27"/>
          <w:szCs w:val="27"/>
          <w:lang w:eastAsia="ru-RU"/>
          <w14:ligatures w14:val="none"/>
        </w:rPr>
        <w:t xml:space="preserve"> населения.</w:t>
      </w:r>
    </w:p>
    <w:p w14:paraId="2AB86B0B"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1.3. Достижение поставленной цели в рамках бюджетной и налоговой политики города Рубцовска будет осуществляться за счет обеспечения устойчивости и сбалансированности бюджетной системы, повышения эффективности программно-целевого механизма расходования бюджетных средств путем достижения конечного результата.</w:t>
      </w:r>
    </w:p>
    <w:p w14:paraId="7FEF3E63"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 xml:space="preserve">1.4. Для решения задач бюджетной и налоговой политики города Рубцовска необходимо реализовать ряд мер, направленных на обеспечение стабильной социально-экономической ситуации в городе Рубцовске, обеспечение сбалансированности бюджета города, наращивания собственной </w:t>
      </w:r>
      <w:r w:rsidRPr="00ED5F60">
        <w:rPr>
          <w:rFonts w:ascii="Times New Roman" w:eastAsia="Times New Roman" w:hAnsi="Times New Roman" w:cs="Times New Roman"/>
          <w:kern w:val="0"/>
          <w:sz w:val="27"/>
          <w:szCs w:val="27"/>
          <w:lang w:eastAsia="ru-RU"/>
          <w14:ligatures w14:val="none"/>
        </w:rPr>
        <w:lastRenderedPageBreak/>
        <w:t>доходной базы, приоритезацию расходов при планировании и исполнении бюджета города.</w:t>
      </w:r>
    </w:p>
    <w:p w14:paraId="1839616A"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 xml:space="preserve">1.5. Часть основных направлений бюджетной и налоговой политики города </w:t>
      </w:r>
      <w:r w:rsidRPr="00ED5F60">
        <w:rPr>
          <w:rFonts w:ascii="Times New Roman" w:eastAsia="Times New Roman" w:hAnsi="Times New Roman" w:cs="Times New Roman"/>
          <w:spacing w:val="2"/>
          <w:kern w:val="0"/>
          <w:sz w:val="27"/>
          <w:szCs w:val="27"/>
          <w:lang w:eastAsia="ru-RU"/>
          <w14:ligatures w14:val="none"/>
        </w:rPr>
        <w:t>будет реализована в рамках Плана мероприятий по росту доходного потенциала и оптимизации расходов бюджета города на 2026 - 2030 годы, утвержденного распоряжением Администрации города Рубцовска Алтайского края от 10.02.2025 № 48-р (с изменениями), в том числе</w:t>
      </w:r>
      <w:r w:rsidRPr="00ED5F60">
        <w:rPr>
          <w:rFonts w:ascii="Times New Roman" w:eastAsia="Times New Roman" w:hAnsi="Times New Roman" w:cs="Times New Roman"/>
          <w:kern w:val="0"/>
          <w:sz w:val="27"/>
          <w:szCs w:val="27"/>
          <w:lang w:eastAsia="ru-RU"/>
          <w14:ligatures w14:val="none"/>
        </w:rPr>
        <w:t xml:space="preserve"> в рамках работы комиссии по увеличению доходов бюджета города, а также рабочих групп межведомственной комиссии по противодействию нелегальной занятости в городе Рубцовске и по регулированию выплаты заработной платы в городе Рубцовске.</w:t>
      </w:r>
    </w:p>
    <w:p w14:paraId="6C5AE650"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p>
    <w:p w14:paraId="76427DDA" w14:textId="77777777" w:rsidR="00ED5F60" w:rsidRPr="00ED5F60" w:rsidRDefault="00ED5F60" w:rsidP="00ED5F60">
      <w:pPr>
        <w:spacing w:after="0" w:line="240" w:lineRule="auto"/>
        <w:jc w:val="center"/>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color w:val="000000"/>
          <w:kern w:val="0"/>
          <w:sz w:val="27"/>
          <w:szCs w:val="27"/>
          <w:lang w:val="en-US" w:eastAsia="ru-RU"/>
          <w14:ligatures w14:val="none"/>
        </w:rPr>
        <w:t>II</w:t>
      </w:r>
      <w:r w:rsidRPr="00ED5F60">
        <w:rPr>
          <w:rFonts w:ascii="Times New Roman" w:eastAsia="Times New Roman" w:hAnsi="Times New Roman" w:cs="Times New Roman"/>
          <w:color w:val="000000"/>
          <w:kern w:val="0"/>
          <w:sz w:val="27"/>
          <w:szCs w:val="27"/>
          <w:lang w:eastAsia="ru-RU"/>
          <w14:ligatures w14:val="none"/>
        </w:rPr>
        <w:t>.</w:t>
      </w:r>
      <w:r w:rsidRPr="00ED5F60">
        <w:rPr>
          <w:rFonts w:ascii="Times New Roman" w:eastAsia="Times New Roman" w:hAnsi="Times New Roman" w:cs="Times New Roman"/>
          <w:color w:val="000000"/>
          <w:kern w:val="0"/>
          <w:sz w:val="27"/>
          <w:szCs w:val="27"/>
          <w:lang w:val="en-US" w:eastAsia="ru-RU"/>
          <w14:ligatures w14:val="none"/>
        </w:rPr>
        <w:t> </w:t>
      </w:r>
      <w:r w:rsidRPr="00ED5F60">
        <w:rPr>
          <w:rFonts w:ascii="Times New Roman" w:eastAsia="Times New Roman" w:hAnsi="Times New Roman" w:cs="Times New Roman"/>
          <w:color w:val="000000"/>
          <w:kern w:val="0"/>
          <w:sz w:val="27"/>
          <w:szCs w:val="27"/>
          <w:lang w:eastAsia="ru-RU"/>
          <w14:ligatures w14:val="none"/>
        </w:rPr>
        <w:t>Основные направления бюджетной и</w:t>
      </w:r>
      <w:r w:rsidRPr="00ED5F60">
        <w:rPr>
          <w:rFonts w:ascii="Times New Roman" w:eastAsia="Times New Roman" w:hAnsi="Times New Roman" w:cs="Times New Roman"/>
          <w:kern w:val="0"/>
          <w:sz w:val="27"/>
          <w:szCs w:val="27"/>
          <w:lang w:eastAsia="ru-RU"/>
          <w14:ligatures w14:val="none"/>
        </w:rPr>
        <w:t xml:space="preserve"> налоговой политики города Рубцовска на 2027 год и на плановый период 2028 и 2029 годов в области доходов</w:t>
      </w:r>
    </w:p>
    <w:p w14:paraId="6FE2F886"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p>
    <w:p w14:paraId="71650EE8"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2.1. Бюджетная и налоговая политика города Рубцовска в области доходов нацелена на сохранение социальной и финансовой стабильности путем принятия мер по сохранению и развитию доходного потенциала города Рубцовска с учётом текущей экономической ситуации и изменений бюджетного и налогового законодательства.</w:t>
      </w:r>
    </w:p>
    <w:p w14:paraId="4CF9DF94"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2.2. Реализация бюджетной и налоговой политики города Рубцовска в области доходов будет производиться по следующим направлениям:</w:t>
      </w:r>
    </w:p>
    <w:p w14:paraId="29031000"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zh-CN"/>
          <w14:ligatures w14:val="none"/>
        </w:rPr>
      </w:pPr>
      <w:r w:rsidRPr="00ED5F60">
        <w:rPr>
          <w:rFonts w:ascii="Times New Roman" w:eastAsia="Times New Roman" w:hAnsi="Times New Roman" w:cs="Times New Roman"/>
          <w:kern w:val="0"/>
          <w:sz w:val="27"/>
          <w:szCs w:val="27"/>
          <w:lang w:eastAsia="zh-CN"/>
          <w14:ligatures w14:val="none"/>
        </w:rPr>
        <w:t>1)</w:t>
      </w:r>
      <w:r w:rsidRPr="00ED5F60">
        <w:rPr>
          <w:rFonts w:ascii="Times New Roman" w:eastAsia="Times New Roman" w:hAnsi="Times New Roman" w:cs="Times New Roman"/>
          <w:kern w:val="0"/>
          <w:sz w:val="27"/>
          <w:szCs w:val="27"/>
          <w:lang w:val="en-US" w:eastAsia="zh-CN"/>
          <w14:ligatures w14:val="none"/>
        </w:rPr>
        <w:t> </w:t>
      </w:r>
      <w:r w:rsidRPr="00ED5F60">
        <w:rPr>
          <w:rFonts w:ascii="Times New Roman" w:eastAsia="Times New Roman" w:hAnsi="Times New Roman" w:cs="Times New Roman"/>
          <w:kern w:val="0"/>
          <w:sz w:val="27"/>
          <w:szCs w:val="27"/>
          <w:lang w:eastAsia="zh-CN"/>
          <w14:ligatures w14:val="none"/>
        </w:rPr>
        <w:t>обеспечение бюджетного планирования главными администраторами доходов бюджета города в соответствии с утвержденными методиками прогнозирования поступлений доходов;</w:t>
      </w:r>
    </w:p>
    <w:p w14:paraId="7589A4AB"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zh-CN"/>
          <w14:ligatures w14:val="none"/>
        </w:rPr>
      </w:pPr>
      <w:r w:rsidRPr="00ED5F60">
        <w:rPr>
          <w:rFonts w:ascii="Times New Roman" w:eastAsia="Times New Roman" w:hAnsi="Times New Roman" w:cs="Times New Roman"/>
          <w:kern w:val="0"/>
          <w:sz w:val="27"/>
          <w:szCs w:val="27"/>
          <w:lang w:eastAsia="zh-CN"/>
          <w14:ligatures w14:val="none"/>
        </w:rPr>
        <w:t>2)</w:t>
      </w:r>
      <w:r w:rsidRPr="00ED5F60">
        <w:rPr>
          <w:rFonts w:ascii="Times New Roman" w:eastAsia="Times New Roman" w:hAnsi="Times New Roman" w:cs="Times New Roman"/>
          <w:kern w:val="0"/>
          <w:sz w:val="27"/>
          <w:szCs w:val="27"/>
          <w:lang w:val="en-US" w:eastAsia="zh-CN"/>
          <w14:ligatures w14:val="none"/>
        </w:rPr>
        <w:t> </w:t>
      </w:r>
      <w:r w:rsidRPr="00ED5F60">
        <w:rPr>
          <w:rFonts w:ascii="Times New Roman" w:eastAsia="Times New Roman" w:hAnsi="Times New Roman" w:cs="Times New Roman"/>
          <w:kern w:val="0"/>
          <w:sz w:val="27"/>
          <w:szCs w:val="27"/>
          <w:lang w:eastAsia="zh-CN"/>
          <w14:ligatures w14:val="none"/>
        </w:rPr>
        <w:t>обеспечение качественного администрирования платежей, поступающих в бюджет города;</w:t>
      </w:r>
    </w:p>
    <w:p w14:paraId="3C7F17B4"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3) обеспечение вовлечения в оборот земельных участков, свободных от прав собственности и арендных отношений;</w:t>
      </w:r>
    </w:p>
    <w:p w14:paraId="72BD174C"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4) выявление фактов нецелевого использования земель;</w:t>
      </w:r>
    </w:p>
    <w:p w14:paraId="5B33C6AE"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5) проведение анализа состояния муниципального имущества и принятие управленческих решений по вовлечению в оборот путем приватизации, перепрофилирования, сдачи в аренду;</w:t>
      </w:r>
    </w:p>
    <w:p w14:paraId="6C59D5A7"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 xml:space="preserve">6) повышение эффективности управления муниципальной собственностью, в том числе за счет проведения инвентаризации, выявления незаконного (нецелевого) использования муниципального имущества, повышения качества претензионно-исковой работы; </w:t>
      </w:r>
    </w:p>
    <w:p w14:paraId="4D665CB5"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7) проведение оценки налоговых расходов;</w:t>
      </w:r>
    </w:p>
    <w:p w14:paraId="6AFF5B1A"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8) осуществление контроля за своевременностью и полнотой перечисления налоговых и неналоговых платежей в бюджетную систему Российской Федерации;</w:t>
      </w:r>
    </w:p>
    <w:p w14:paraId="6156DBFF"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 xml:space="preserve">9) проведение мониторинга задолженности по налоговым и неналоговым платежам в бюджетную систему Российской Федерации; </w:t>
      </w:r>
    </w:p>
    <w:p w14:paraId="5C42A0AC" w14:textId="77777777" w:rsidR="00ED5F60" w:rsidRPr="00ED5F60" w:rsidRDefault="00ED5F60" w:rsidP="00ED5F60">
      <w:pPr>
        <w:widowControl w:val="0"/>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 xml:space="preserve">10) сокращение просроченной дебиторской задолженности </w:t>
      </w:r>
      <w:r w:rsidRPr="00ED5F60">
        <w:rPr>
          <w:rFonts w:ascii="Times New Roman" w:eastAsia="Times New Roman" w:hAnsi="Times New Roman" w:cs="Times New Roman"/>
          <w:color w:val="000000"/>
          <w:kern w:val="0"/>
          <w:sz w:val="27"/>
          <w:szCs w:val="27"/>
          <w:lang w:eastAsia="ru-RU" w:bidi="ru-RU"/>
          <w14:ligatures w14:val="none"/>
        </w:rPr>
        <w:t>по платежам в бюджет</w:t>
      </w:r>
      <w:r w:rsidRPr="00ED5F60">
        <w:rPr>
          <w:rFonts w:ascii="Times New Roman" w:eastAsia="Times New Roman" w:hAnsi="Times New Roman" w:cs="Times New Roman"/>
          <w:kern w:val="0"/>
          <w:sz w:val="27"/>
          <w:szCs w:val="27"/>
          <w:lang w:eastAsia="ru-RU" w:bidi="ru-RU"/>
          <w14:ligatures w14:val="none"/>
        </w:rPr>
        <w:t xml:space="preserve"> города</w:t>
      </w:r>
      <w:r w:rsidRPr="00ED5F60">
        <w:rPr>
          <w:rFonts w:ascii="Times New Roman" w:eastAsia="Times New Roman" w:hAnsi="Times New Roman" w:cs="Times New Roman"/>
          <w:color w:val="000000"/>
          <w:kern w:val="0"/>
          <w:sz w:val="27"/>
          <w:szCs w:val="27"/>
          <w:lang w:eastAsia="ru-RU" w:bidi="ru-RU"/>
          <w14:ligatures w14:val="none"/>
        </w:rPr>
        <w:t>;</w:t>
      </w:r>
    </w:p>
    <w:p w14:paraId="031ADAED"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11) своевременное списание безнадежной к взысканию задолженности перед бюджетом города по неналоговым платежам;</w:t>
      </w:r>
    </w:p>
    <w:p w14:paraId="384D73EA"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lastRenderedPageBreak/>
        <w:t>12) проведение разъяснительной работы с руководителями организаций и гражданами города Рубцовска по соблюдению платежной дисциплины, по легализации доходов и заработной платы;</w:t>
      </w:r>
    </w:p>
    <w:p w14:paraId="0E64AC3C"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13) проведение информационной кампании, направленной на повышение налоговой грамотности налогоплательщиков, их побуждение к своевременному исполнению налоговых обязательств;</w:t>
      </w:r>
    </w:p>
    <w:p w14:paraId="47302435"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14) своевременная актуализация муниципальных правовых актов в результате изменений действующего законодательства.</w:t>
      </w:r>
    </w:p>
    <w:p w14:paraId="1CE9D7C1"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2.3. Реализация данных направлений будет осуществляться с учетом следующих изменений законодательства:</w:t>
      </w:r>
    </w:p>
    <w:p w14:paraId="5206BA10" w14:textId="77777777" w:rsidR="00ED5F60" w:rsidRPr="00ED5F60" w:rsidRDefault="00ED5F60" w:rsidP="00ED5F60">
      <w:pPr>
        <w:widowControl w:val="0"/>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1) увеличение с 2027 года коэффициента, отражающего региональные особенности рынка труда на территории Алтайского края для исчисления размера фиксированного авансового платежа по налогу, уплачиваемого иностранными гражданами, осуществляющими трудовую деятельность по найму на основании патента, с 2,50 до 2,65 (проект);</w:t>
      </w:r>
    </w:p>
    <w:p w14:paraId="671CE56E" w14:textId="77777777" w:rsidR="00ED5F60" w:rsidRPr="00ED5F60" w:rsidRDefault="00ED5F60" w:rsidP="00ED5F60">
      <w:pPr>
        <w:widowControl w:val="0"/>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2) изменение в уплате авансов по НДФЛ для части мигрантов, работающих по патенту (расширяется круг иностранных граждан - плательщиков фиксированных авансовых платежей по НДФЛ, увеличивается размер авансового платежа для отдельных категорий, в том числе на 50 % в расчете на каждого ребенка до 18 лет и иных членов семьи на иждивении);</w:t>
      </w:r>
    </w:p>
    <w:p w14:paraId="5A9AA332" w14:textId="77777777" w:rsidR="00ED5F60" w:rsidRPr="00ED5F60" w:rsidRDefault="00ED5F60" w:rsidP="00ED5F60">
      <w:pPr>
        <w:widowControl w:val="0"/>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bCs/>
          <w:kern w:val="0"/>
          <w:sz w:val="27"/>
          <w:szCs w:val="27"/>
          <w:lang w:eastAsia="ru-RU"/>
          <w14:ligatures w14:val="none"/>
        </w:rPr>
        <w:t>3) добавление и корректировка кодов доходов и вычетов по НДФЛ.</w:t>
      </w:r>
      <w:r w:rsidRPr="00ED5F60">
        <w:rPr>
          <w:rFonts w:ascii="Times New Roman" w:eastAsia="Times New Roman" w:hAnsi="Times New Roman" w:cs="Times New Roman"/>
          <w:kern w:val="0"/>
          <w:sz w:val="27"/>
          <w:szCs w:val="27"/>
          <w:lang w:eastAsia="ru-RU"/>
          <w14:ligatures w14:val="none"/>
        </w:rPr>
        <w:t xml:space="preserve">  В частности, по уточнению ФНС код дохода </w:t>
      </w:r>
      <w:hyperlink r:id="rId8" w:tooltip="Приказ ФНС России от 01.06.2026 N ЕД-1-11/360@ &quot;О внесении изменений в приложения N 1 и N 2 к приказу ФНС России от 10.09.2015 N ММВ-7-11/387@&quot; (Зарегистрировано в Минюсте России 01.07.2026 N 87336) ------------ Не вступил в силу {КонсультантПлюс}">
        <w:r w:rsidRPr="00ED5F60">
          <w:rPr>
            <w:rFonts w:ascii="Times New Roman" w:eastAsia="Times New Roman" w:hAnsi="Times New Roman" w:cs="Times New Roman"/>
            <w:kern w:val="0"/>
            <w:sz w:val="27"/>
            <w:szCs w:val="27"/>
            <w:lang w:eastAsia="ru-RU"/>
            <w14:ligatures w14:val="none"/>
          </w:rPr>
          <w:t>2006</w:t>
        </w:r>
      </w:hyperlink>
      <w:r w:rsidRPr="00ED5F60">
        <w:rPr>
          <w:rFonts w:ascii="Times New Roman" w:eastAsia="Times New Roman" w:hAnsi="Times New Roman" w:cs="Times New Roman"/>
          <w:kern w:val="0"/>
          <w:sz w:val="27"/>
          <w:szCs w:val="27"/>
          <w:lang w:eastAsia="ru-RU"/>
          <w14:ligatures w14:val="none"/>
        </w:rPr>
        <w:t xml:space="preserve"> необходимо применять и к выплатам исходя из среднего заработка в части районных коэффициентов и надбавок;</w:t>
      </w:r>
    </w:p>
    <w:p w14:paraId="7973A720" w14:textId="00017A9F"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highlight w:val="white"/>
          <w:lang w:eastAsia="ru-RU"/>
          <w14:ligatures w14:val="none"/>
        </w:rPr>
      </w:pPr>
      <w:r w:rsidRPr="00ED5F60">
        <w:rPr>
          <w:rFonts w:ascii="Times New Roman" w:eastAsia="PT Astra Serif" w:hAnsi="Times New Roman" w:cs="Times New Roman"/>
          <w:kern w:val="0"/>
          <w:sz w:val="27"/>
          <w:szCs w:val="27"/>
          <w:highlight w:val="white"/>
          <w:shd w:val="clear" w:color="auto" w:fill="EAF1DD"/>
          <w:lang w:eastAsia="ru-RU"/>
          <w14:ligatures w14:val="none"/>
        </w:rPr>
        <w:t>4) порог доходов для налогоплательщиков, применяющих упрощенную систему налогообложения (далее - УСН), при превышении которого возникает обязанность по уплате</w:t>
      </w:r>
      <w:r w:rsidRPr="00ED5F60">
        <w:rPr>
          <w:rFonts w:ascii="Times New Roman" w:eastAsia="Times New Roman" w:hAnsi="Times New Roman" w:cs="Times New Roman"/>
          <w:kern w:val="0"/>
          <w:sz w:val="27"/>
          <w:szCs w:val="27"/>
          <w:lang w:eastAsia="ru-RU"/>
          <w14:ligatures w14:val="none"/>
        </w:rPr>
        <w:t xml:space="preserve"> налога на добавленную стоимость</w:t>
      </w:r>
      <w:r w:rsidRPr="00ED5F60">
        <w:rPr>
          <w:rFonts w:ascii="Times New Roman" w:eastAsia="PT Astra Serif" w:hAnsi="Times New Roman" w:cs="Times New Roman"/>
          <w:kern w:val="0"/>
          <w:sz w:val="27"/>
          <w:szCs w:val="27"/>
          <w:highlight w:val="white"/>
          <w:shd w:val="clear" w:color="auto" w:fill="EAF1DD"/>
          <w:lang w:eastAsia="ru-RU"/>
          <w14:ligatures w14:val="none"/>
        </w:rPr>
        <w:t xml:space="preserve"> (далее - НДС), в </w:t>
      </w:r>
      <w:r w:rsidR="003A7F5A">
        <w:rPr>
          <w:rFonts w:ascii="Times New Roman" w:eastAsia="PT Astra Serif" w:hAnsi="Times New Roman" w:cs="Times New Roman"/>
          <w:kern w:val="0"/>
          <w:sz w:val="27"/>
          <w:szCs w:val="27"/>
          <w:highlight w:val="white"/>
          <w:shd w:val="clear" w:color="auto" w:fill="EAF1DD"/>
          <w:lang w:eastAsia="ru-RU"/>
          <w14:ligatures w14:val="none"/>
        </w:rPr>
        <w:t xml:space="preserve">        </w:t>
      </w:r>
      <w:r w:rsidRPr="00ED5F60">
        <w:rPr>
          <w:rFonts w:ascii="Times New Roman" w:eastAsia="PT Astra Serif" w:hAnsi="Times New Roman" w:cs="Times New Roman"/>
          <w:kern w:val="0"/>
          <w:sz w:val="27"/>
          <w:szCs w:val="27"/>
          <w:highlight w:val="white"/>
          <w:shd w:val="clear" w:color="auto" w:fill="EAF1DD"/>
          <w:lang w:eastAsia="ru-RU"/>
          <w14:ligatures w14:val="none"/>
        </w:rPr>
        <w:t>2027 году составит 20 млн рублей;</w:t>
      </w:r>
    </w:p>
    <w:p w14:paraId="64DF8164"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5) увеличены лимиты доходов для перехода на УСН в 2027 году (за 9 месяцев 2026 года - не более 367,875 млн рублей) и предельный объем доходов для работы на спецрежиме (до 490,5 млн рублей);</w:t>
      </w:r>
    </w:p>
    <w:p w14:paraId="6D73C273" w14:textId="77777777" w:rsidR="00ED5F60" w:rsidRPr="00ED5F60" w:rsidRDefault="00ED5F60" w:rsidP="00ED5F60">
      <w:pPr>
        <w:spacing w:after="0" w:line="240" w:lineRule="auto"/>
        <w:ind w:firstLine="709"/>
        <w:jc w:val="both"/>
        <w:outlineLvl w:val="0"/>
        <w:rPr>
          <w:rFonts w:ascii="Times New Roman" w:eastAsia="Times New Roman" w:hAnsi="Times New Roman" w:cs="Times New Roman"/>
          <w:bCs/>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 xml:space="preserve">6) уточнен порядок учета доходов при выходе участника из </w:t>
      </w:r>
      <w:hyperlink r:id="rId9" w:tgtFrame="_blank" w:history="1">
        <w:r w:rsidRPr="00ED5F60">
          <w:rPr>
            <w:rFonts w:ascii="Times New Roman" w:eastAsia="Times New Roman" w:hAnsi="Times New Roman" w:cs="Times New Roman"/>
            <w:color w:val="000000"/>
            <w:kern w:val="0"/>
            <w:sz w:val="27"/>
            <w:szCs w:val="27"/>
            <w:lang w:eastAsia="ru-RU"/>
            <w14:ligatures w14:val="none"/>
          </w:rPr>
          <w:t>общества с ограниченной ответственностью</w:t>
        </w:r>
      </w:hyperlink>
      <w:r w:rsidRPr="00ED5F60">
        <w:rPr>
          <w:rFonts w:ascii="Times New Roman" w:eastAsia="Times New Roman" w:hAnsi="Times New Roman" w:cs="Times New Roman"/>
          <w:kern w:val="0"/>
          <w:sz w:val="27"/>
          <w:szCs w:val="27"/>
          <w:lang w:eastAsia="ru-RU"/>
          <w14:ligatures w14:val="none"/>
        </w:rPr>
        <w:t xml:space="preserve"> (далее - ООО)</w:t>
      </w:r>
      <w:r w:rsidRPr="00ED5F60">
        <w:rPr>
          <w:rFonts w:ascii="Times New Roman" w:eastAsia="Times New Roman" w:hAnsi="Times New Roman" w:cs="Times New Roman"/>
          <w:bCs/>
          <w:color w:val="000000"/>
          <w:kern w:val="0"/>
          <w:sz w:val="27"/>
          <w:szCs w:val="27"/>
          <w:lang w:eastAsia="ru-RU"/>
          <w14:ligatures w14:val="none"/>
        </w:rPr>
        <w:t xml:space="preserve"> на УСН.</w:t>
      </w:r>
      <w:r w:rsidRPr="00ED5F60">
        <w:rPr>
          <w:rFonts w:ascii="Times New Roman" w:eastAsia="Times New Roman" w:hAnsi="Times New Roman" w:cs="Times New Roman"/>
          <w:color w:val="000000"/>
          <w:kern w:val="0"/>
          <w:sz w:val="27"/>
          <w:szCs w:val="27"/>
          <w:lang w:eastAsia="ru-RU"/>
          <w14:ligatures w14:val="none"/>
        </w:rPr>
        <w:t>  П</w:t>
      </w:r>
      <w:r w:rsidRPr="00ED5F60">
        <w:rPr>
          <w:rFonts w:ascii="Times New Roman" w:eastAsia="Times New Roman" w:hAnsi="Times New Roman" w:cs="Times New Roman"/>
          <w:bCs/>
          <w:kern w:val="0"/>
          <w:sz w:val="27"/>
          <w:szCs w:val="27"/>
          <w:lang w:eastAsia="ru-RU"/>
          <w14:ligatures w14:val="none"/>
        </w:rPr>
        <w:t>ри передаче ООО имущества (кроме денежных средств) в счет выплаты доли бывшему участнику доход ООО на УСН теперь равен действительной стоимости доли. Цена определяется на день, следующий за днем перехода права на имущество;</w:t>
      </w:r>
    </w:p>
    <w:p w14:paraId="0CF7AFEA" w14:textId="77777777" w:rsidR="00ED5F60" w:rsidRPr="00ED5F60" w:rsidRDefault="00ED5F60" w:rsidP="00ED5F60">
      <w:pPr>
        <w:spacing w:after="0" w:line="240" w:lineRule="auto"/>
        <w:ind w:firstLine="709"/>
        <w:jc w:val="both"/>
        <w:rPr>
          <w:rFonts w:ascii="Times New Roman" w:eastAsia="Times New Roman" w:hAnsi="Times New Roman" w:cs="Times New Roman"/>
          <w:iCs/>
          <w:kern w:val="0"/>
          <w:sz w:val="27"/>
          <w:szCs w:val="27"/>
          <w:lang w:eastAsia="ru-RU"/>
          <w14:ligatures w14:val="none"/>
        </w:rPr>
      </w:pPr>
      <w:r w:rsidRPr="00ED5F60">
        <w:rPr>
          <w:rFonts w:ascii="Times New Roman" w:eastAsia="PT Astra Serif" w:hAnsi="Times New Roman" w:cs="Times New Roman"/>
          <w:kern w:val="0"/>
          <w:sz w:val="27"/>
          <w:szCs w:val="27"/>
          <w:lang w:eastAsia="ru-RU"/>
          <w14:ligatures w14:val="none"/>
        </w:rPr>
        <w:t xml:space="preserve">7) продолжение действия на территории Алтайского края автоматизированной </w:t>
      </w:r>
      <w:r w:rsidRPr="00ED5F60">
        <w:rPr>
          <w:rFonts w:ascii="Times New Roman" w:eastAsia="Times New Roman" w:hAnsi="Times New Roman" w:cs="Times New Roman"/>
          <w:iCs/>
          <w:kern w:val="0"/>
          <w:sz w:val="27"/>
          <w:szCs w:val="27"/>
          <w:lang w:eastAsia="ru-RU"/>
          <w14:ligatures w14:val="none"/>
        </w:rPr>
        <w:t>упрощенной системы налогообложения;</w:t>
      </w:r>
    </w:p>
    <w:p w14:paraId="15245A7C" w14:textId="77777777" w:rsidR="00ED5F60" w:rsidRPr="00ED5F60" w:rsidRDefault="00ED5F60" w:rsidP="00ED5F60">
      <w:pPr>
        <w:spacing w:after="0" w:line="240" w:lineRule="auto"/>
        <w:ind w:firstLine="709"/>
        <w:jc w:val="both"/>
        <w:rPr>
          <w:rFonts w:ascii="Times New Roman" w:eastAsia="PT Astra Serif" w:hAnsi="Times New Roman" w:cs="Times New Roman"/>
          <w:kern w:val="0"/>
          <w:sz w:val="27"/>
          <w:szCs w:val="27"/>
          <w:highlight w:val="white"/>
          <w:lang w:eastAsia="ru-RU"/>
          <w14:ligatures w14:val="none"/>
        </w:rPr>
      </w:pPr>
      <w:r w:rsidRPr="00ED5F60">
        <w:rPr>
          <w:rFonts w:ascii="Times New Roman" w:eastAsia="PT Astra Serif" w:hAnsi="Times New Roman" w:cs="Times New Roman"/>
          <w:kern w:val="0"/>
          <w:sz w:val="27"/>
          <w:szCs w:val="27"/>
          <w:highlight w:val="white"/>
          <w:lang w:eastAsia="ru-RU"/>
          <w14:ligatures w14:val="none"/>
        </w:rPr>
        <w:t>8) порог по доходам для применения патентной системы налогообложения составит 15 млн рублей;</w:t>
      </w:r>
    </w:p>
    <w:p w14:paraId="2EAFFC8C" w14:textId="565B522A"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bCs/>
          <w:color w:val="000000"/>
          <w:kern w:val="0"/>
          <w:sz w:val="27"/>
          <w:szCs w:val="27"/>
          <w:lang w:eastAsia="ru-RU"/>
          <w14:ligatures w14:val="none"/>
        </w:rPr>
        <w:t>9) п</w:t>
      </w:r>
      <w:r w:rsidRPr="00ED5F60">
        <w:rPr>
          <w:rFonts w:ascii="Times New Roman" w:eastAsia="Times New Roman" w:hAnsi="Times New Roman" w:cs="Times New Roman"/>
          <w:kern w:val="0"/>
          <w:sz w:val="27"/>
          <w:szCs w:val="27"/>
          <w:lang w:eastAsia="ru-RU"/>
          <w14:ligatures w14:val="none"/>
        </w:rPr>
        <w:t xml:space="preserve">роиндексированы на 2027 год фиксированные размеры взносов на обязательное пенсионное страхование (далее - ОПС) и обязательное медицинское страхование (далее - ОМС) и максимальный размер дополнительного взноса с доходов свыше 300 000 рублей. Совокупный фиксированный размер страховых взносов на ОПС и ОМС для плательщиков, чей доход не превышает </w:t>
      </w:r>
      <w:r w:rsidR="003A7F5A">
        <w:rPr>
          <w:rFonts w:ascii="Times New Roman" w:eastAsia="Times New Roman" w:hAnsi="Times New Roman" w:cs="Times New Roman"/>
          <w:kern w:val="0"/>
          <w:sz w:val="27"/>
          <w:szCs w:val="27"/>
          <w:lang w:eastAsia="ru-RU"/>
          <w14:ligatures w14:val="none"/>
        </w:rPr>
        <w:t xml:space="preserve">              </w:t>
      </w:r>
      <w:r w:rsidRPr="00ED5F60">
        <w:rPr>
          <w:rFonts w:ascii="Times New Roman" w:eastAsia="Times New Roman" w:hAnsi="Times New Roman" w:cs="Times New Roman"/>
          <w:kern w:val="0"/>
          <w:sz w:val="27"/>
          <w:szCs w:val="27"/>
          <w:lang w:eastAsia="ru-RU"/>
          <w14:ligatures w14:val="none"/>
        </w:rPr>
        <w:t xml:space="preserve">300 000 рублей, составит </w:t>
      </w:r>
      <w:r w:rsidRPr="00ED5F60">
        <w:rPr>
          <w:rFonts w:ascii="Times New Roman" w:eastAsia="Times New Roman" w:hAnsi="Times New Roman" w:cs="Times New Roman"/>
          <w:color w:val="000000"/>
          <w:kern w:val="0"/>
          <w:sz w:val="27"/>
          <w:szCs w:val="27"/>
          <w:lang w:eastAsia="ru-RU"/>
          <w14:ligatures w14:val="none"/>
        </w:rPr>
        <w:t>61 154 рублей</w:t>
      </w:r>
      <w:r w:rsidRPr="00ED5F60">
        <w:rPr>
          <w:rFonts w:ascii="Times New Roman" w:eastAsia="Times New Roman" w:hAnsi="Times New Roman" w:cs="Times New Roman"/>
          <w:kern w:val="0"/>
          <w:sz w:val="27"/>
          <w:szCs w:val="27"/>
          <w:lang w:eastAsia="ru-RU"/>
          <w14:ligatures w14:val="none"/>
        </w:rPr>
        <w:t xml:space="preserve">, размер страховых взносов на ОПС с </w:t>
      </w:r>
      <w:r w:rsidRPr="00ED5F60">
        <w:rPr>
          <w:rFonts w:ascii="Times New Roman" w:eastAsia="Times New Roman" w:hAnsi="Times New Roman" w:cs="Times New Roman"/>
          <w:kern w:val="0"/>
          <w:sz w:val="27"/>
          <w:szCs w:val="27"/>
          <w:lang w:eastAsia="ru-RU"/>
          <w14:ligatures w14:val="none"/>
        </w:rPr>
        <w:lastRenderedPageBreak/>
        <w:t>дохода плательщика, превышающего 300 000 рублей, ограничен суммой 342 923 рублей. Итоговый максимум -</w:t>
      </w:r>
      <w:r w:rsidR="007D6744">
        <w:rPr>
          <w:rFonts w:ascii="Times New Roman" w:eastAsia="Times New Roman" w:hAnsi="Times New Roman" w:cs="Times New Roman"/>
          <w:kern w:val="0"/>
          <w:sz w:val="27"/>
          <w:szCs w:val="27"/>
          <w:lang w:eastAsia="ru-RU"/>
          <w14:ligatures w14:val="none"/>
        </w:rPr>
        <w:t xml:space="preserve"> </w:t>
      </w:r>
      <w:r w:rsidRPr="00ED5F60">
        <w:rPr>
          <w:rFonts w:ascii="Times New Roman" w:eastAsia="Times New Roman" w:hAnsi="Times New Roman" w:cs="Times New Roman"/>
          <w:kern w:val="0"/>
          <w:sz w:val="27"/>
          <w:szCs w:val="27"/>
          <w:lang w:eastAsia="ru-RU"/>
          <w14:ligatures w14:val="none"/>
        </w:rPr>
        <w:t>404 077 рублей;</w:t>
      </w:r>
    </w:p>
    <w:p w14:paraId="307854DC"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PT Astra Serif" w:hAnsi="Times New Roman" w:cs="Times New Roman"/>
          <w:kern w:val="0"/>
          <w:sz w:val="27"/>
          <w:szCs w:val="27"/>
          <w:highlight w:val="white"/>
          <w:lang w:eastAsia="ru-RU"/>
          <w14:ligatures w14:val="none"/>
        </w:rPr>
        <w:t>10) </w:t>
      </w:r>
      <w:r w:rsidRPr="00ED5F60">
        <w:rPr>
          <w:rFonts w:ascii="Times New Roman" w:eastAsia="PT Astra Serif" w:hAnsi="Times New Roman" w:cs="Times New Roman"/>
          <w:kern w:val="0"/>
          <w:sz w:val="27"/>
          <w:szCs w:val="27"/>
          <w:lang w:eastAsia="ru-RU"/>
          <w14:ligatures w14:val="none"/>
        </w:rPr>
        <w:t xml:space="preserve">налоговая ставка по туристическому налогу составит </w:t>
      </w:r>
      <w:r w:rsidRPr="00ED5F60">
        <w:rPr>
          <w:rFonts w:ascii="Times New Roman" w:eastAsia="Times New Roman" w:hAnsi="Times New Roman" w:cs="Times New Roman"/>
          <w:kern w:val="0"/>
          <w:sz w:val="27"/>
          <w:szCs w:val="27"/>
          <w:lang w:eastAsia="ru-RU"/>
          <w14:ligatures w14:val="none"/>
        </w:rPr>
        <w:t>3 %, при минимальном платеже 100 рублей за сутки;</w:t>
      </w:r>
    </w:p>
    <w:p w14:paraId="135C5923"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 xml:space="preserve">11) изменены </w:t>
      </w:r>
      <w:r w:rsidRPr="00ED5F60">
        <w:rPr>
          <w:rFonts w:ascii="Times New Roman" w:eastAsia="Times New Roman" w:hAnsi="Times New Roman" w:cs="Times New Roman"/>
          <w:bCs/>
          <w:kern w:val="0"/>
          <w:sz w:val="27"/>
          <w:szCs w:val="27"/>
          <w:lang w:eastAsia="ru-RU"/>
          <w14:ligatures w14:val="none"/>
        </w:rPr>
        <w:t xml:space="preserve">порядок исчисления и уплаты </w:t>
      </w:r>
      <w:r w:rsidRPr="00ED5F60">
        <w:rPr>
          <w:rFonts w:ascii="Times New Roman" w:eastAsia="Times New Roman" w:hAnsi="Times New Roman" w:cs="Times New Roman"/>
          <w:kern w:val="0"/>
          <w:sz w:val="27"/>
          <w:szCs w:val="27"/>
          <w:lang w:eastAsia="ru-RU"/>
          <w14:ligatures w14:val="none"/>
        </w:rPr>
        <w:t xml:space="preserve">по земельному и транспортному налогам, налогу на имущество, облагаемому исходя из кадастровой стоимости юридических лиц (далее - имущественные налоги). Имущественные налоги рассчитывает не налогоплательщик, а </w:t>
      </w:r>
      <w:r w:rsidRPr="00ED5F60">
        <w:rPr>
          <w:rFonts w:ascii="Times New Roman" w:eastAsia="Times New Roman" w:hAnsi="Times New Roman" w:cs="Times New Roman"/>
          <w:bCs/>
          <w:kern w:val="0"/>
          <w:sz w:val="27"/>
          <w:szCs w:val="27"/>
          <w:lang w:eastAsia="ru-RU"/>
          <w14:ligatures w14:val="none"/>
        </w:rPr>
        <w:t xml:space="preserve">Федеральная налоговая служба России (далее - ФНС), </w:t>
      </w:r>
      <w:r w:rsidRPr="00ED5F60">
        <w:rPr>
          <w:rFonts w:ascii="Times New Roman" w:eastAsia="Times New Roman" w:hAnsi="Times New Roman" w:cs="Times New Roman"/>
          <w:kern w:val="0"/>
          <w:sz w:val="27"/>
          <w:szCs w:val="27"/>
          <w:lang w:eastAsia="ru-RU"/>
          <w14:ligatures w14:val="none"/>
        </w:rPr>
        <w:t>используя данные, полученные от регистрирующих органов - Государственной инспекции безопасности дорожного движения, Федеральной службы государственной регистрации, кадастра и картографии и прочих ведомств. С 01.04.2027 для юридических лиц отменяется обязанность подавать уведомления по данным налогам. Сроки уплаты перенесены, за налоговый период - в срок не позднее 28 марта года, следующего за истекшим налоговым периодом, авансовые платежи по налогу подлежат уплате налогоплательщиками-организациями в срок не позднее 28-го числа второго месяца, следующего за истекшим отчетным периодом;</w:t>
      </w:r>
    </w:p>
    <w:p w14:paraId="58D445B1"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12) уточнен единый порядок взыскания задолженности. Согласно статье 46 НК РФ ФНС может направить в банк единое поручение на списание долга, в том числе со счетов цифрового рубля;</w:t>
      </w:r>
    </w:p>
    <w:p w14:paraId="6282770F"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13) в ходе обмена данными между Центральным банком Российской Федерации и ФНС налажен постоянный автоматизированный обмен по передаче сведений о транзакциях физических лиц, незарегистрированных в качестве индивидуальных предпринимателей, которые имеют признаки предпринимательской деятельности или систематического получения дохода;</w:t>
      </w:r>
    </w:p>
    <w:p w14:paraId="421E5989" w14:textId="77777777" w:rsidR="00ED5F60" w:rsidRPr="00ED5F60" w:rsidRDefault="00ED5F60" w:rsidP="00ED5F60">
      <w:pPr>
        <w:spacing w:after="0" w:line="240" w:lineRule="auto"/>
        <w:ind w:firstLine="709"/>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 xml:space="preserve">14) с 01.01.2027 </w:t>
      </w:r>
      <w:hyperlink r:id="rId10" w:history="1">
        <w:r w:rsidRPr="00ED5F60">
          <w:rPr>
            <w:rFonts w:ascii="Times New Roman" w:eastAsia="Times New Roman" w:hAnsi="Times New Roman" w:cs="Times New Roman"/>
            <w:color w:val="000000"/>
            <w:kern w:val="0"/>
            <w:sz w:val="27"/>
            <w:szCs w:val="27"/>
            <w:lang w:eastAsia="ru-RU"/>
            <w14:ligatures w14:val="none"/>
          </w:rPr>
          <w:t>временный порядок</w:t>
        </w:r>
      </w:hyperlink>
      <w:r w:rsidRPr="00ED5F60">
        <w:rPr>
          <w:rFonts w:ascii="Times New Roman" w:eastAsia="Times New Roman" w:hAnsi="Times New Roman" w:cs="Times New Roman"/>
          <w:kern w:val="0"/>
          <w:sz w:val="27"/>
          <w:szCs w:val="27"/>
          <w:lang w:eastAsia="ru-RU"/>
          <w14:ligatures w14:val="none"/>
        </w:rPr>
        <w:t xml:space="preserve"> начисления пеней </w:t>
      </w:r>
      <w:hyperlink r:id="rId11" w:history="1">
        <w:r w:rsidRPr="00ED5F60">
          <w:rPr>
            <w:rFonts w:ascii="Times New Roman" w:eastAsia="Times New Roman" w:hAnsi="Times New Roman" w:cs="Times New Roman"/>
            <w:color w:val="000000"/>
            <w:kern w:val="0"/>
            <w:sz w:val="27"/>
            <w:szCs w:val="27"/>
            <w:lang w:eastAsia="ru-RU"/>
            <w14:ligatures w14:val="none"/>
          </w:rPr>
          <w:t>не действует</w:t>
        </w:r>
      </w:hyperlink>
      <w:r w:rsidRPr="00ED5F60">
        <w:rPr>
          <w:rFonts w:ascii="Times New Roman" w:eastAsia="Times New Roman" w:hAnsi="Times New Roman" w:cs="Times New Roman"/>
          <w:kern w:val="0"/>
          <w:sz w:val="27"/>
          <w:szCs w:val="27"/>
          <w:lang w:eastAsia="ru-RU"/>
          <w14:ligatures w14:val="none"/>
        </w:rPr>
        <w:t xml:space="preserve">. Организации уплачивают пени в </w:t>
      </w:r>
      <w:hyperlink r:id="rId12" w:history="1">
        <w:r w:rsidRPr="00ED5F60">
          <w:rPr>
            <w:rFonts w:ascii="Times New Roman" w:eastAsia="Times New Roman" w:hAnsi="Times New Roman" w:cs="Times New Roman"/>
            <w:color w:val="000000"/>
            <w:kern w:val="0"/>
            <w:sz w:val="27"/>
            <w:szCs w:val="27"/>
            <w:lang w:eastAsia="ru-RU"/>
            <w14:ligatures w14:val="none"/>
          </w:rPr>
          <w:t>общем порядке</w:t>
        </w:r>
      </w:hyperlink>
      <w:r w:rsidRPr="00ED5F60">
        <w:rPr>
          <w:rFonts w:ascii="Times New Roman" w:eastAsia="Times New Roman" w:hAnsi="Times New Roman" w:cs="Times New Roman"/>
          <w:kern w:val="0"/>
          <w:sz w:val="27"/>
          <w:szCs w:val="27"/>
          <w:lang w:eastAsia="ru-RU"/>
          <w14:ligatures w14:val="none"/>
        </w:rPr>
        <w:t>. Пени рассчитывают в размере 1/300 ключевой ставки за первые 30 календарных дней просрочки и 1/150 ключевой ставки за 31-й и последующие календарные дни просрочки;</w:t>
      </w:r>
    </w:p>
    <w:p w14:paraId="215DA381" w14:textId="77777777" w:rsidR="00ED5F60" w:rsidRPr="00ED5F60" w:rsidRDefault="00ED5F60" w:rsidP="00ED5F60">
      <w:pPr>
        <w:widowControl w:val="0"/>
        <w:spacing w:after="0" w:line="240" w:lineRule="auto"/>
        <w:ind w:firstLine="709"/>
        <w:jc w:val="both"/>
        <w:rPr>
          <w:rFonts w:ascii="Times New Roman" w:eastAsia="Sylfaen" w:hAnsi="Times New Roman" w:cs="Times New Roman"/>
          <w:kern w:val="0"/>
          <w:sz w:val="27"/>
          <w:szCs w:val="27"/>
          <w:lang w:eastAsia="x-none"/>
          <w14:ligatures w14:val="none"/>
        </w:rPr>
      </w:pPr>
      <w:r w:rsidRPr="00ED5F60">
        <w:rPr>
          <w:rFonts w:ascii="Times New Roman" w:eastAsia="Sylfaen" w:hAnsi="Times New Roman" w:cs="Times New Roman"/>
          <w:kern w:val="0"/>
          <w:sz w:val="27"/>
          <w:szCs w:val="27"/>
          <w:lang w:eastAsia="x-none"/>
          <w14:ligatures w14:val="none"/>
        </w:rPr>
        <w:t>15)</w:t>
      </w:r>
      <w:r w:rsidRPr="00ED5F60">
        <w:rPr>
          <w:rFonts w:ascii="Times New Roman" w:eastAsia="Sylfaen" w:hAnsi="Times New Roman" w:cs="Times New Roman"/>
          <w:kern w:val="0"/>
          <w:sz w:val="27"/>
          <w:szCs w:val="27"/>
          <w:lang w:val="x-none" w:eastAsia="x-none"/>
          <w14:ligatures w14:val="none"/>
        </w:rPr>
        <w:t> </w:t>
      </w:r>
      <w:r w:rsidRPr="00ED5F60">
        <w:rPr>
          <w:rFonts w:ascii="Times New Roman" w:eastAsia="Sylfaen" w:hAnsi="Times New Roman" w:cs="Times New Roman"/>
          <w:kern w:val="0"/>
          <w:sz w:val="27"/>
          <w:szCs w:val="27"/>
          <w:lang w:eastAsia="x-none"/>
          <w14:ligatures w14:val="none"/>
        </w:rPr>
        <w:t>в целях мобилизации дополнительных резервов для пополнения доходной части бюджета города пересмотреть не максимальную ставку по налогу на имущество физических, действующую на территории города Рубцовска, до максимального уровня согласно положениям НК РФ.</w:t>
      </w:r>
    </w:p>
    <w:p w14:paraId="20565153" w14:textId="77777777" w:rsidR="00ED5F60" w:rsidRPr="00ED5F60" w:rsidRDefault="00ED5F60" w:rsidP="00ED5F60">
      <w:pPr>
        <w:spacing w:after="0" w:line="240" w:lineRule="auto"/>
        <w:ind w:firstLine="709"/>
        <w:jc w:val="center"/>
        <w:rPr>
          <w:rFonts w:ascii="Times New Roman" w:eastAsia="Times New Roman" w:hAnsi="Times New Roman" w:cs="Times New Roman"/>
          <w:kern w:val="0"/>
          <w:sz w:val="27"/>
          <w:szCs w:val="27"/>
          <w:lang w:eastAsia="ru-RU"/>
          <w14:ligatures w14:val="none"/>
        </w:rPr>
      </w:pPr>
    </w:p>
    <w:p w14:paraId="2A7A9F3E" w14:textId="77777777" w:rsidR="00ED5F60" w:rsidRPr="00ED5F60" w:rsidRDefault="00ED5F60" w:rsidP="00ED5F60">
      <w:pPr>
        <w:spacing w:after="0" w:line="240" w:lineRule="auto"/>
        <w:jc w:val="center"/>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highlight w:val="white"/>
          <w:lang w:val="en-US" w:eastAsia="ru-RU"/>
          <w14:ligatures w14:val="none"/>
        </w:rPr>
        <w:t>III</w:t>
      </w:r>
      <w:r w:rsidRPr="00ED5F60">
        <w:rPr>
          <w:rFonts w:ascii="Times New Roman" w:eastAsia="Times New Roman" w:hAnsi="Times New Roman" w:cs="Times New Roman"/>
          <w:kern w:val="0"/>
          <w:sz w:val="27"/>
          <w:szCs w:val="27"/>
          <w:highlight w:val="white"/>
          <w:lang w:eastAsia="ru-RU"/>
          <w14:ligatures w14:val="none"/>
        </w:rPr>
        <w:t>. Основные направления бюджетной политики города Рубцовска на 2027 год и на плановый период 2028 и 2029 годов в области расходов</w:t>
      </w:r>
    </w:p>
    <w:p w14:paraId="3D3BC8F1" w14:textId="77777777" w:rsidR="00ED5F60" w:rsidRPr="00ED5F60" w:rsidRDefault="00ED5F60" w:rsidP="00ED5F60">
      <w:pPr>
        <w:spacing w:after="0" w:line="240" w:lineRule="auto"/>
        <w:jc w:val="center"/>
        <w:rPr>
          <w:rFonts w:ascii="Times New Roman" w:eastAsia="Times New Roman" w:hAnsi="Times New Roman" w:cs="Times New Roman"/>
          <w:kern w:val="0"/>
          <w:sz w:val="27"/>
          <w:szCs w:val="27"/>
          <w:highlight w:val="white"/>
          <w:lang w:eastAsia="ru-RU"/>
          <w14:ligatures w14:val="none"/>
        </w:rPr>
      </w:pPr>
    </w:p>
    <w:p w14:paraId="3998A0F7" w14:textId="77777777" w:rsidR="00ED5F60" w:rsidRPr="00ED5F60" w:rsidRDefault="00ED5F60" w:rsidP="00ED5F60">
      <w:pPr>
        <w:spacing w:after="0" w:line="240" w:lineRule="auto"/>
        <w:ind w:firstLine="708"/>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3.1. Бюджетная политика города Рубцовска в сфере расходов будет направлена на обеспечение долгосрочной сбалансированности и устойчивости бюджета города в условиях сложной экономической ситуации, а также в условиях ограниченности его доходных источников.</w:t>
      </w:r>
    </w:p>
    <w:p w14:paraId="2F63EE49" w14:textId="77777777" w:rsidR="00ED5F60" w:rsidRPr="00ED5F60" w:rsidRDefault="00ED5F60" w:rsidP="00ED5F60">
      <w:pPr>
        <w:spacing w:after="0" w:line="240" w:lineRule="auto"/>
        <w:ind w:firstLine="708"/>
        <w:jc w:val="both"/>
        <w:rPr>
          <w:rFonts w:ascii="Times New Roman" w:eastAsia="Times New Roman" w:hAnsi="Times New Roman" w:cs="Times New Roman"/>
          <w:kern w:val="0"/>
          <w:sz w:val="27"/>
          <w:szCs w:val="27"/>
          <w:lang w:eastAsia="ru-RU"/>
          <w14:ligatures w14:val="none"/>
        </w:rPr>
      </w:pPr>
      <w:r w:rsidRPr="00ED5F60">
        <w:rPr>
          <w:rFonts w:ascii="Times New Roman" w:eastAsia="Times New Roman" w:hAnsi="Times New Roman" w:cs="Times New Roman"/>
          <w:kern w:val="0"/>
          <w:sz w:val="27"/>
          <w:szCs w:val="27"/>
          <w:lang w:eastAsia="ru-RU"/>
          <w14:ligatures w14:val="none"/>
        </w:rPr>
        <w:t>3.2. Бюджетная политика будет нацелена на повышение уровня жизни населения и качества предоставляемых муниципальных услуг.</w:t>
      </w:r>
    </w:p>
    <w:p w14:paraId="27B93618" w14:textId="77777777" w:rsidR="00ED5F60" w:rsidRPr="00ED5F60" w:rsidRDefault="00ED5F60" w:rsidP="00ED5F60">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Courier New" w:hAnsi="Times New Roman" w:cs="Times New Roman"/>
          <w:kern w:val="0"/>
          <w:sz w:val="20"/>
          <w:szCs w:val="20"/>
          <w:lang w:eastAsia="zh-CN" w:bidi="ru-RU"/>
          <w14:ligatures w14:val="none"/>
        </w:rPr>
      </w:pPr>
      <w:r w:rsidRPr="00ED5F60">
        <w:rPr>
          <w:rFonts w:ascii="Times New Roman" w:eastAsia="Times New Roman" w:hAnsi="Times New Roman" w:cs="Times New Roman"/>
          <w:kern w:val="0"/>
          <w:sz w:val="27"/>
          <w:szCs w:val="27"/>
          <w:lang w:eastAsia="zh-CN" w:bidi="ru-RU"/>
          <w14:ligatures w14:val="none"/>
        </w:rPr>
        <w:t xml:space="preserve">3.3. Реализация бюджетной политики города Рубцовска в области расходов в рамках поставленных целей будет производиться по следующим направлениям: </w:t>
      </w:r>
    </w:p>
    <w:p w14:paraId="075D0CD1" w14:textId="77777777" w:rsidR="00ED5F60" w:rsidRPr="00ED5F60" w:rsidRDefault="00ED5F60" w:rsidP="00ED5F60">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kern w:val="0"/>
          <w:sz w:val="27"/>
          <w:szCs w:val="27"/>
          <w:lang w:eastAsia="zh-CN" w:bidi="ru-RU"/>
          <w14:ligatures w14:val="none"/>
        </w:rPr>
      </w:pPr>
      <w:r w:rsidRPr="00ED5F60">
        <w:rPr>
          <w:rFonts w:ascii="Times New Roman" w:eastAsia="Times New Roman" w:hAnsi="Times New Roman" w:cs="Times New Roman"/>
          <w:kern w:val="0"/>
          <w:sz w:val="27"/>
          <w:szCs w:val="27"/>
          <w:lang w:eastAsia="zh-CN" w:bidi="ru-RU"/>
          <w14:ligatures w14:val="none"/>
        </w:rPr>
        <w:lastRenderedPageBreak/>
        <w:t xml:space="preserve">1) совершенствование механизмов программно-целевого метода бюджетного планирования; </w:t>
      </w:r>
    </w:p>
    <w:p w14:paraId="17C15617" w14:textId="77777777" w:rsidR="00ED5F60" w:rsidRPr="00ED5F60" w:rsidRDefault="00ED5F60" w:rsidP="00ED5F60">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Courier New" w:hAnsi="Times New Roman" w:cs="Times New Roman"/>
          <w:kern w:val="0"/>
          <w:sz w:val="20"/>
          <w:szCs w:val="20"/>
          <w:lang w:eastAsia="zh-CN" w:bidi="ru-RU"/>
          <w14:ligatures w14:val="none"/>
        </w:rPr>
      </w:pPr>
      <w:r w:rsidRPr="00ED5F60">
        <w:rPr>
          <w:rFonts w:ascii="Times New Roman" w:eastAsia="Times New Roman" w:hAnsi="Times New Roman" w:cs="Times New Roman"/>
          <w:kern w:val="0"/>
          <w:sz w:val="27"/>
          <w:szCs w:val="27"/>
          <w:lang w:eastAsia="zh-CN" w:bidi="ru-RU"/>
          <w14:ligatures w14:val="none"/>
        </w:rPr>
        <w:t>2)</w:t>
      </w:r>
      <w:r w:rsidRPr="00ED5F60">
        <w:rPr>
          <w:rFonts w:ascii="Courier New" w:eastAsia="Courier New" w:hAnsi="Courier New" w:cs="Courier New"/>
          <w:kern w:val="0"/>
          <w:sz w:val="20"/>
          <w:szCs w:val="20"/>
          <w:lang w:eastAsia="zh-CN" w:bidi="ru-RU"/>
          <w14:ligatures w14:val="none"/>
        </w:rPr>
        <w:t> </w:t>
      </w:r>
      <w:r w:rsidRPr="00ED5F60">
        <w:rPr>
          <w:rFonts w:ascii="Times New Roman" w:eastAsia="Times New Roman" w:hAnsi="Times New Roman" w:cs="Times New Roman"/>
          <w:kern w:val="0"/>
          <w:sz w:val="27"/>
          <w:szCs w:val="27"/>
          <w:lang w:eastAsia="zh-CN" w:bidi="ru-RU"/>
          <w14:ligatures w14:val="none"/>
        </w:rPr>
        <w:t>расширение использования механизмов электронного взаимодействия в бюджетном процессе;</w:t>
      </w:r>
    </w:p>
    <w:p w14:paraId="6F10719E" w14:textId="77777777" w:rsidR="00ED5F60" w:rsidRPr="00ED5F60" w:rsidRDefault="00ED5F60" w:rsidP="00ED5F60">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kern w:val="0"/>
          <w:sz w:val="27"/>
          <w:szCs w:val="27"/>
          <w:lang w:eastAsia="zh-CN" w:bidi="ru-RU"/>
          <w14:ligatures w14:val="none"/>
        </w:rPr>
      </w:pPr>
      <w:r w:rsidRPr="00ED5F60">
        <w:rPr>
          <w:rFonts w:ascii="Times New Roman" w:eastAsia="Times New Roman" w:hAnsi="Times New Roman" w:cs="Times New Roman"/>
          <w:kern w:val="0"/>
          <w:sz w:val="27"/>
          <w:szCs w:val="27"/>
          <w:lang w:eastAsia="zh-CN" w:bidi="ru-RU"/>
          <w14:ligatures w14:val="none"/>
        </w:rPr>
        <w:t>3) обеспечение режима экономного и рационального использования средств бюджета города;</w:t>
      </w:r>
    </w:p>
    <w:p w14:paraId="64E39C41" w14:textId="77777777" w:rsidR="00ED5F60" w:rsidRPr="00ED5F60" w:rsidRDefault="00ED5F60" w:rsidP="00ED5F60">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kern w:val="0"/>
          <w:sz w:val="27"/>
          <w:szCs w:val="27"/>
          <w:lang w:eastAsia="zh-CN" w:bidi="ru-RU"/>
          <w14:ligatures w14:val="none"/>
        </w:rPr>
      </w:pPr>
      <w:r w:rsidRPr="00ED5F60">
        <w:rPr>
          <w:rFonts w:ascii="Times New Roman" w:eastAsia="Times New Roman" w:hAnsi="Times New Roman" w:cs="Times New Roman"/>
          <w:kern w:val="0"/>
          <w:sz w:val="27"/>
          <w:szCs w:val="27"/>
          <w:lang w:eastAsia="zh-CN" w:bidi="ru-RU"/>
          <w14:ligatures w14:val="none"/>
        </w:rPr>
        <w:t>4) обеспечение равномерности исполнения бюджета города в течение финансового года;</w:t>
      </w:r>
    </w:p>
    <w:p w14:paraId="0AEE4C26" w14:textId="77777777" w:rsidR="00ED5F60" w:rsidRPr="00ED5F60" w:rsidRDefault="00ED5F60" w:rsidP="00ED5F60">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kern w:val="0"/>
          <w:sz w:val="27"/>
          <w:szCs w:val="27"/>
          <w:lang w:eastAsia="zh-CN" w:bidi="ru-RU"/>
          <w14:ligatures w14:val="none"/>
        </w:rPr>
      </w:pPr>
      <w:r w:rsidRPr="00ED5F60">
        <w:rPr>
          <w:rFonts w:ascii="Times New Roman" w:eastAsia="Times New Roman" w:hAnsi="Times New Roman" w:cs="Times New Roman"/>
          <w:kern w:val="0"/>
          <w:sz w:val="27"/>
          <w:szCs w:val="27"/>
          <w:lang w:eastAsia="zh-CN" w:bidi="ru-RU"/>
          <w14:ligatures w14:val="none"/>
        </w:rPr>
        <w:t>5) отказ от дополнительных расходов и мероприятий, не связанных с исполнением первоочередных расходных обязательств, принятие мер, направленных на оптимизацию действующих расходных обязательств;</w:t>
      </w:r>
    </w:p>
    <w:p w14:paraId="72EBFBCF" w14:textId="77777777" w:rsidR="00ED5F60" w:rsidRPr="00ED5F60" w:rsidRDefault="00ED5F60" w:rsidP="00ED5F60">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kern w:val="0"/>
          <w:sz w:val="27"/>
          <w:szCs w:val="27"/>
          <w:lang w:eastAsia="zh-CN" w:bidi="ru-RU"/>
          <w14:ligatures w14:val="none"/>
        </w:rPr>
      </w:pPr>
      <w:r w:rsidRPr="00ED5F60">
        <w:rPr>
          <w:rFonts w:ascii="Times New Roman" w:eastAsia="Times New Roman" w:hAnsi="Times New Roman" w:cs="Times New Roman"/>
          <w:kern w:val="0"/>
          <w:sz w:val="27"/>
          <w:szCs w:val="27"/>
          <w:lang w:eastAsia="zh-CN" w:bidi="ru-RU"/>
          <w14:ligatures w14:val="none"/>
        </w:rPr>
        <w:t>6) обеспечение бесперебойного финансирования действующих расходных обязательств города Рубцовска;</w:t>
      </w:r>
    </w:p>
    <w:p w14:paraId="62282244" w14:textId="77777777" w:rsidR="00ED5F60" w:rsidRPr="00ED5F60" w:rsidRDefault="00ED5F60" w:rsidP="00ED5F60">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kern w:val="0"/>
          <w:sz w:val="27"/>
          <w:szCs w:val="27"/>
          <w:lang w:eastAsia="zh-CN" w:bidi="ru-RU"/>
          <w14:ligatures w14:val="none"/>
        </w:rPr>
      </w:pPr>
      <w:r w:rsidRPr="00ED5F60">
        <w:rPr>
          <w:rFonts w:ascii="Times New Roman" w:eastAsia="Times New Roman" w:hAnsi="Times New Roman" w:cs="Times New Roman"/>
          <w:kern w:val="0"/>
          <w:sz w:val="27"/>
          <w:szCs w:val="27"/>
          <w:lang w:eastAsia="zh-CN" w:bidi="ru-RU"/>
          <w14:ligatures w14:val="none"/>
        </w:rPr>
        <w:t>7) участие в реализации национальных проектов;</w:t>
      </w:r>
    </w:p>
    <w:p w14:paraId="38B78476" w14:textId="77777777" w:rsidR="00ED5F60" w:rsidRPr="00ED5F60" w:rsidRDefault="00ED5F60" w:rsidP="00ED5F60">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kern w:val="0"/>
          <w:sz w:val="27"/>
          <w:szCs w:val="27"/>
          <w:lang w:eastAsia="zh-CN" w:bidi="ru-RU"/>
          <w14:ligatures w14:val="none"/>
        </w:rPr>
      </w:pPr>
      <w:r w:rsidRPr="00ED5F60">
        <w:rPr>
          <w:rFonts w:ascii="Times New Roman" w:eastAsia="Times New Roman" w:hAnsi="Times New Roman" w:cs="Times New Roman"/>
          <w:kern w:val="0"/>
          <w:sz w:val="27"/>
          <w:szCs w:val="27"/>
          <w:lang w:eastAsia="zh-CN" w:bidi="ru-RU"/>
          <w14:ligatures w14:val="none"/>
        </w:rPr>
        <w:t>8) участие в софинансировании краевых и федеральных программ;</w:t>
      </w:r>
    </w:p>
    <w:p w14:paraId="73618313" w14:textId="77777777" w:rsidR="00ED5F60" w:rsidRPr="00ED5F60" w:rsidRDefault="00ED5F60" w:rsidP="00ED5F60">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kern w:val="0"/>
          <w:sz w:val="27"/>
          <w:szCs w:val="27"/>
          <w:lang w:eastAsia="zh-CN" w:bidi="ru-RU"/>
          <w14:ligatures w14:val="none"/>
        </w:rPr>
      </w:pPr>
      <w:r w:rsidRPr="00ED5F60">
        <w:rPr>
          <w:rFonts w:ascii="Times New Roman" w:eastAsia="Times New Roman" w:hAnsi="Times New Roman" w:cs="Times New Roman"/>
          <w:kern w:val="0"/>
          <w:sz w:val="27"/>
          <w:szCs w:val="27"/>
          <w:lang w:eastAsia="zh-CN" w:bidi="ru-RU"/>
          <w14:ligatures w14:val="none"/>
        </w:rPr>
        <w:t>9) повышение качества оказания муниципальных услуг (выполнения работ);</w:t>
      </w:r>
    </w:p>
    <w:p w14:paraId="7EEE526E" w14:textId="77777777" w:rsidR="00ED5F60" w:rsidRPr="00ED5F60" w:rsidRDefault="00ED5F60" w:rsidP="00ED5F60">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kern w:val="0"/>
          <w:sz w:val="27"/>
          <w:szCs w:val="27"/>
          <w:lang w:eastAsia="zh-CN" w:bidi="ru-RU"/>
          <w14:ligatures w14:val="none"/>
        </w:rPr>
      </w:pPr>
      <w:r w:rsidRPr="00ED5F60">
        <w:rPr>
          <w:rFonts w:ascii="Times New Roman" w:eastAsia="Times New Roman" w:hAnsi="Times New Roman" w:cs="Times New Roman"/>
          <w:kern w:val="0"/>
          <w:sz w:val="27"/>
          <w:szCs w:val="27"/>
          <w:lang w:eastAsia="zh-CN" w:bidi="ru-RU"/>
          <w14:ligatures w14:val="none"/>
        </w:rPr>
        <w:t xml:space="preserve">10) повышение эффективности использования ресурсов при закупках товаров и услуг для муниципальных нужд; </w:t>
      </w:r>
    </w:p>
    <w:p w14:paraId="17DD40C5" w14:textId="77777777" w:rsidR="00ED5F60" w:rsidRPr="00ED5F60" w:rsidRDefault="00ED5F60" w:rsidP="00ED5F60">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Times New Roman" w:hAnsi="Times New Roman" w:cs="Times New Roman"/>
          <w:kern w:val="0"/>
          <w:sz w:val="27"/>
          <w:szCs w:val="27"/>
          <w:lang w:eastAsia="zh-CN" w:bidi="ru-RU"/>
          <w14:ligatures w14:val="none"/>
        </w:rPr>
      </w:pPr>
      <w:r w:rsidRPr="00ED5F60">
        <w:rPr>
          <w:rFonts w:ascii="Times New Roman" w:eastAsia="Times New Roman" w:hAnsi="Times New Roman" w:cs="Times New Roman"/>
          <w:kern w:val="0"/>
          <w:sz w:val="27"/>
          <w:szCs w:val="27"/>
          <w:lang w:eastAsia="zh-CN" w:bidi="ru-RU"/>
          <w14:ligatures w14:val="none"/>
        </w:rPr>
        <w:t>11) анализ деятельности подведомственных учреждений, включая уровень заработной платы работников, объем муниципального задания, качество выполняемых работ и предоставления услуг в целях повышения эффективности деятельности подведомственных учреждений;</w:t>
      </w:r>
    </w:p>
    <w:p w14:paraId="1E0A9452" w14:textId="77777777" w:rsidR="00ED5F60" w:rsidRPr="00ED5F60" w:rsidRDefault="00ED5F60" w:rsidP="00ED5F60">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jc w:val="both"/>
        <w:rPr>
          <w:rFonts w:ascii="Times New Roman" w:eastAsia="Courier New" w:hAnsi="Times New Roman" w:cs="Times New Roman"/>
          <w:kern w:val="0"/>
          <w:sz w:val="27"/>
          <w:szCs w:val="27"/>
          <w:lang w:eastAsia="zh-CN" w:bidi="ru-RU"/>
          <w14:ligatures w14:val="none"/>
        </w:rPr>
      </w:pPr>
      <w:r w:rsidRPr="00ED5F60">
        <w:rPr>
          <w:rFonts w:ascii="Times New Roman" w:eastAsia="Times New Roman" w:hAnsi="Times New Roman" w:cs="Times New Roman"/>
          <w:kern w:val="0"/>
          <w:sz w:val="27"/>
          <w:szCs w:val="27"/>
          <w:lang w:eastAsia="zh-CN" w:bidi="ru-RU"/>
          <w14:ligatures w14:val="none"/>
        </w:rPr>
        <w:t>12) обеспечение в приоритетном порядке финансирования расходов на заработную плату работников, в том числе с учетом минимального размера оплаты труда, а также безусловное достижение целевых показателей заработной платы отдельных категорий работников бюджетного сектора экономики, совершенствование систем оплаты труда;</w:t>
      </w:r>
    </w:p>
    <w:p w14:paraId="16E8BD99" w14:textId="77777777" w:rsidR="00ED5F60" w:rsidRPr="00ED5F60" w:rsidRDefault="00ED5F60" w:rsidP="00ED5F60">
      <w:pPr>
        <w:widowControl w:val="0"/>
        <w:spacing w:after="0" w:line="240" w:lineRule="auto"/>
        <w:ind w:firstLine="708"/>
        <w:jc w:val="both"/>
        <w:rPr>
          <w:rFonts w:ascii="Times New Roman" w:eastAsia="Times New Roman" w:hAnsi="Times New Roman" w:cs="Times New Roman"/>
          <w:kern w:val="0"/>
          <w:sz w:val="26"/>
          <w:szCs w:val="26"/>
          <w:lang w:eastAsia="ru-RU"/>
          <w14:ligatures w14:val="none"/>
        </w:rPr>
      </w:pPr>
      <w:r w:rsidRPr="00ED5F60">
        <w:rPr>
          <w:rFonts w:ascii="Times New Roman" w:eastAsia="Times New Roman" w:hAnsi="Times New Roman" w:cs="Times New Roman"/>
          <w:kern w:val="0"/>
          <w:sz w:val="26"/>
          <w:szCs w:val="26"/>
          <w:lang w:eastAsia="ru-RU"/>
          <w14:ligatures w14:val="none"/>
        </w:rPr>
        <w:t>снижение объема потребляемых муниципальными учреждениями дизельного и иного топлива, мазута, природного газа, тепловой энергии, электрической энергии, угля, воды, в соответствии с постановлением Правительства Российской Федерации от 07.10.2019 № 1289 «О требованиях к снижению государственными (муниципальными) учреждениями в сопоставимых условиях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w:t>
      </w:r>
    </w:p>
    <w:p w14:paraId="79BE45B5" w14:textId="77777777" w:rsidR="00ED5F60" w:rsidRPr="00ED5F60" w:rsidRDefault="00ED5F60" w:rsidP="00ED5F60">
      <w:pPr>
        <w:widowControl w:val="0"/>
        <w:spacing w:after="0" w:line="240" w:lineRule="auto"/>
        <w:ind w:firstLine="708"/>
        <w:jc w:val="both"/>
        <w:rPr>
          <w:rFonts w:ascii="Times New Roman" w:eastAsia="Times New Roman" w:hAnsi="Times New Roman" w:cs="Times New Roman"/>
          <w:kern w:val="0"/>
          <w:sz w:val="26"/>
          <w:szCs w:val="26"/>
          <w:lang w:eastAsia="ru-RU"/>
          <w14:ligatures w14:val="none"/>
        </w:rPr>
      </w:pPr>
      <w:r w:rsidRPr="00ED5F60">
        <w:rPr>
          <w:rFonts w:ascii="Times New Roman" w:eastAsia="Times New Roman" w:hAnsi="Times New Roman" w:cs="Times New Roman"/>
          <w:kern w:val="0"/>
          <w:sz w:val="27"/>
          <w:szCs w:val="27"/>
          <w:lang w:eastAsia="ru-RU"/>
          <w14:ligatures w14:val="none"/>
        </w:rPr>
        <w:t>сохранение оптимальной долговой нагрузки и обеспечение минимально возможной стоимости обслуживания долговых обязательств;</w:t>
      </w:r>
    </w:p>
    <w:p w14:paraId="13853AA0" w14:textId="77777777" w:rsidR="00ED5F60" w:rsidRPr="00ED5F60" w:rsidRDefault="00ED5F60" w:rsidP="00ED5F60">
      <w:pPr>
        <w:widowControl w:val="0"/>
        <w:spacing w:after="0" w:line="240" w:lineRule="auto"/>
        <w:ind w:firstLine="708"/>
        <w:jc w:val="both"/>
        <w:rPr>
          <w:rFonts w:ascii="Times New Roman" w:eastAsia="Times New Roman" w:hAnsi="Times New Roman" w:cs="Times New Roman"/>
          <w:kern w:val="0"/>
          <w:sz w:val="26"/>
          <w:szCs w:val="26"/>
          <w:lang w:eastAsia="ru-RU"/>
          <w14:ligatures w14:val="none"/>
        </w:rPr>
      </w:pPr>
      <w:r w:rsidRPr="00ED5F60">
        <w:rPr>
          <w:rFonts w:ascii="Times New Roman" w:eastAsia="Times New Roman" w:hAnsi="Times New Roman" w:cs="Times New Roman"/>
          <w:kern w:val="0"/>
          <w:sz w:val="26"/>
          <w:szCs w:val="26"/>
          <w:lang w:eastAsia="ru-RU"/>
          <w14:ligatures w14:val="none"/>
        </w:rPr>
        <w:t>недопущение образования просроченной кредиторской задолженности;</w:t>
      </w:r>
    </w:p>
    <w:p w14:paraId="7926C7FD" w14:textId="77777777" w:rsidR="00ED5F60" w:rsidRPr="00ED5F60" w:rsidRDefault="00ED5F60" w:rsidP="00ED5F60">
      <w:pPr>
        <w:widowControl w:val="0"/>
        <w:spacing w:after="0" w:line="240" w:lineRule="auto"/>
        <w:ind w:firstLine="708"/>
        <w:jc w:val="both"/>
        <w:rPr>
          <w:rFonts w:ascii="Times New Roman" w:eastAsia="Times New Roman" w:hAnsi="Times New Roman" w:cs="Times New Roman"/>
          <w:kern w:val="0"/>
          <w:sz w:val="26"/>
          <w:szCs w:val="26"/>
          <w:lang w:eastAsia="ru-RU"/>
          <w14:ligatures w14:val="none"/>
        </w:rPr>
      </w:pPr>
      <w:r w:rsidRPr="00ED5F60">
        <w:rPr>
          <w:rFonts w:ascii="Times New Roman" w:eastAsia="Times New Roman" w:hAnsi="Times New Roman" w:cs="Times New Roman"/>
          <w:kern w:val="0"/>
          <w:sz w:val="26"/>
          <w:szCs w:val="26"/>
          <w:lang w:eastAsia="ru-RU"/>
          <w14:ligatures w14:val="none"/>
        </w:rPr>
        <w:t>осуществление мониторинга просроченной дебиторской задолженности и принятия эффективных мер по ее снижению.</w:t>
      </w:r>
    </w:p>
    <w:p w14:paraId="5FD33A22" w14:textId="77777777" w:rsidR="00ED5F60" w:rsidRPr="00ED5F60" w:rsidRDefault="00ED5F60" w:rsidP="00ED5F60">
      <w:pPr>
        <w:spacing w:after="0" w:line="240" w:lineRule="auto"/>
        <w:jc w:val="both"/>
        <w:rPr>
          <w:rFonts w:ascii="Times New Roman" w:eastAsia="Times New Roman" w:hAnsi="Times New Roman" w:cs="Times New Roman"/>
          <w:color w:val="000000"/>
          <w:kern w:val="0"/>
          <w:sz w:val="27"/>
          <w:szCs w:val="27"/>
          <w:lang w:eastAsia="ru-RU"/>
          <w14:ligatures w14:val="none"/>
        </w:rPr>
      </w:pPr>
    </w:p>
    <w:p w14:paraId="456A02B1" w14:textId="77777777" w:rsidR="00ED5F60" w:rsidRPr="00ED5F60" w:rsidRDefault="00ED5F60" w:rsidP="00ED5F60">
      <w:pPr>
        <w:spacing w:after="0" w:line="240" w:lineRule="auto"/>
        <w:jc w:val="center"/>
        <w:rPr>
          <w:rFonts w:ascii="Times New Roman" w:eastAsia="Times New Roman" w:hAnsi="Times New Roman" w:cs="Times New Roman"/>
          <w:kern w:val="0"/>
          <w:sz w:val="24"/>
          <w:szCs w:val="24"/>
          <w:lang w:eastAsia="ru-RU"/>
          <w14:ligatures w14:val="none"/>
        </w:rPr>
      </w:pPr>
    </w:p>
    <w:p w14:paraId="4AA45AD1" w14:textId="77777777" w:rsidR="00B81BAB" w:rsidRDefault="00B81BAB"/>
    <w:sectPr w:rsidR="00B81BAB" w:rsidSect="007D6744">
      <w:headerReference w:type="default" r:id="rId13"/>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4C28F" w14:textId="77777777" w:rsidR="000D7192" w:rsidRDefault="000D7192" w:rsidP="007D6744">
      <w:pPr>
        <w:spacing w:after="0" w:line="240" w:lineRule="auto"/>
      </w:pPr>
      <w:r>
        <w:separator/>
      </w:r>
    </w:p>
  </w:endnote>
  <w:endnote w:type="continuationSeparator" w:id="0">
    <w:p w14:paraId="3F2C542F" w14:textId="77777777" w:rsidR="000D7192" w:rsidRDefault="000D7192" w:rsidP="007D6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altName w:val="Times New Roman"/>
    <w:charset w:val="00"/>
    <w:family w:val="auto"/>
    <w:pitch w:val="default"/>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7835D" w14:textId="77777777" w:rsidR="000D7192" w:rsidRDefault="000D7192" w:rsidP="007D6744">
      <w:pPr>
        <w:spacing w:after="0" w:line="240" w:lineRule="auto"/>
      </w:pPr>
      <w:r>
        <w:separator/>
      </w:r>
    </w:p>
  </w:footnote>
  <w:footnote w:type="continuationSeparator" w:id="0">
    <w:p w14:paraId="318B9C47" w14:textId="77777777" w:rsidR="000D7192" w:rsidRDefault="000D7192" w:rsidP="007D67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7373024"/>
      <w:docPartObj>
        <w:docPartGallery w:val="Page Numbers (Top of Page)"/>
        <w:docPartUnique/>
      </w:docPartObj>
    </w:sdtPr>
    <w:sdtEndPr>
      <w:rPr>
        <w:rFonts w:ascii="Times New Roman" w:hAnsi="Times New Roman" w:cs="Times New Roman"/>
        <w:sz w:val="24"/>
        <w:szCs w:val="24"/>
      </w:rPr>
    </w:sdtEndPr>
    <w:sdtContent>
      <w:p w14:paraId="3AAA453F" w14:textId="02882D1B" w:rsidR="007D6744" w:rsidRPr="007D6744" w:rsidRDefault="007D6744">
        <w:pPr>
          <w:pStyle w:val="ac"/>
          <w:jc w:val="right"/>
          <w:rPr>
            <w:rFonts w:ascii="Times New Roman" w:hAnsi="Times New Roman" w:cs="Times New Roman"/>
            <w:sz w:val="24"/>
            <w:szCs w:val="24"/>
          </w:rPr>
        </w:pPr>
        <w:r w:rsidRPr="007D6744">
          <w:rPr>
            <w:rFonts w:ascii="Times New Roman" w:hAnsi="Times New Roman" w:cs="Times New Roman"/>
            <w:sz w:val="24"/>
            <w:szCs w:val="24"/>
          </w:rPr>
          <w:fldChar w:fldCharType="begin"/>
        </w:r>
        <w:r w:rsidRPr="007D6744">
          <w:rPr>
            <w:rFonts w:ascii="Times New Roman" w:hAnsi="Times New Roman" w:cs="Times New Roman"/>
            <w:sz w:val="24"/>
            <w:szCs w:val="24"/>
          </w:rPr>
          <w:instrText>PAGE   \* MERGEFORMAT</w:instrText>
        </w:r>
        <w:r w:rsidRPr="007D6744">
          <w:rPr>
            <w:rFonts w:ascii="Times New Roman" w:hAnsi="Times New Roman" w:cs="Times New Roman"/>
            <w:sz w:val="24"/>
            <w:szCs w:val="24"/>
          </w:rPr>
          <w:fldChar w:fldCharType="separate"/>
        </w:r>
        <w:r w:rsidRPr="007D6744">
          <w:rPr>
            <w:rFonts w:ascii="Times New Roman" w:hAnsi="Times New Roman" w:cs="Times New Roman"/>
            <w:sz w:val="24"/>
            <w:szCs w:val="24"/>
          </w:rPr>
          <w:t>2</w:t>
        </w:r>
        <w:r w:rsidRPr="007D6744">
          <w:rPr>
            <w:rFonts w:ascii="Times New Roman" w:hAnsi="Times New Roman" w:cs="Times New Roman"/>
            <w:sz w:val="24"/>
            <w:szCs w:val="24"/>
          </w:rPr>
          <w:fldChar w:fldCharType="end"/>
        </w:r>
      </w:p>
    </w:sdtContent>
  </w:sdt>
  <w:p w14:paraId="7D51ECAD" w14:textId="77777777" w:rsidR="007D6744" w:rsidRDefault="007D6744">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002"/>
    <w:rsid w:val="000D7192"/>
    <w:rsid w:val="001273FD"/>
    <w:rsid w:val="002E2668"/>
    <w:rsid w:val="003A7F5A"/>
    <w:rsid w:val="003C2002"/>
    <w:rsid w:val="00420D2F"/>
    <w:rsid w:val="00665871"/>
    <w:rsid w:val="0072085D"/>
    <w:rsid w:val="007571A3"/>
    <w:rsid w:val="007D6744"/>
    <w:rsid w:val="00B81BAB"/>
    <w:rsid w:val="00C86900"/>
    <w:rsid w:val="00D26421"/>
    <w:rsid w:val="00ED5F60"/>
    <w:rsid w:val="00FD18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E0EB"/>
  <w15:chartTrackingRefBased/>
  <w15:docId w15:val="{21979C35-9CAE-48FA-91AB-56950A4EB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C20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C20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C200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C200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C200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C200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C200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C200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C200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200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C200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C200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C200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C200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C200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C2002"/>
    <w:rPr>
      <w:rFonts w:eastAsiaTheme="majorEastAsia" w:cstheme="majorBidi"/>
      <w:color w:val="595959" w:themeColor="text1" w:themeTint="A6"/>
    </w:rPr>
  </w:style>
  <w:style w:type="character" w:customStyle="1" w:styleId="80">
    <w:name w:val="Заголовок 8 Знак"/>
    <w:basedOn w:val="a0"/>
    <w:link w:val="8"/>
    <w:uiPriority w:val="9"/>
    <w:semiHidden/>
    <w:rsid w:val="003C200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C2002"/>
    <w:rPr>
      <w:rFonts w:eastAsiaTheme="majorEastAsia" w:cstheme="majorBidi"/>
      <w:color w:val="272727" w:themeColor="text1" w:themeTint="D8"/>
    </w:rPr>
  </w:style>
  <w:style w:type="paragraph" w:styleId="a3">
    <w:name w:val="Title"/>
    <w:basedOn w:val="a"/>
    <w:next w:val="a"/>
    <w:link w:val="a4"/>
    <w:uiPriority w:val="10"/>
    <w:qFormat/>
    <w:rsid w:val="003C2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C20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C200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C200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C2002"/>
    <w:pPr>
      <w:spacing w:before="160"/>
      <w:jc w:val="center"/>
    </w:pPr>
    <w:rPr>
      <w:i/>
      <w:iCs/>
      <w:color w:val="404040" w:themeColor="text1" w:themeTint="BF"/>
    </w:rPr>
  </w:style>
  <w:style w:type="character" w:customStyle="1" w:styleId="22">
    <w:name w:val="Цитата 2 Знак"/>
    <w:basedOn w:val="a0"/>
    <w:link w:val="21"/>
    <w:uiPriority w:val="29"/>
    <w:rsid w:val="003C2002"/>
    <w:rPr>
      <w:i/>
      <w:iCs/>
      <w:color w:val="404040" w:themeColor="text1" w:themeTint="BF"/>
    </w:rPr>
  </w:style>
  <w:style w:type="paragraph" w:styleId="a7">
    <w:name w:val="List Paragraph"/>
    <w:basedOn w:val="a"/>
    <w:uiPriority w:val="34"/>
    <w:qFormat/>
    <w:rsid w:val="003C2002"/>
    <w:pPr>
      <w:ind w:left="720"/>
      <w:contextualSpacing/>
    </w:pPr>
  </w:style>
  <w:style w:type="character" w:styleId="a8">
    <w:name w:val="Intense Emphasis"/>
    <w:basedOn w:val="a0"/>
    <w:uiPriority w:val="21"/>
    <w:qFormat/>
    <w:rsid w:val="003C2002"/>
    <w:rPr>
      <w:i/>
      <w:iCs/>
      <w:color w:val="2F5496" w:themeColor="accent1" w:themeShade="BF"/>
    </w:rPr>
  </w:style>
  <w:style w:type="paragraph" w:styleId="a9">
    <w:name w:val="Intense Quote"/>
    <w:basedOn w:val="a"/>
    <w:next w:val="a"/>
    <w:link w:val="aa"/>
    <w:uiPriority w:val="30"/>
    <w:qFormat/>
    <w:rsid w:val="003C20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C2002"/>
    <w:rPr>
      <w:i/>
      <w:iCs/>
      <w:color w:val="2F5496" w:themeColor="accent1" w:themeShade="BF"/>
    </w:rPr>
  </w:style>
  <w:style w:type="character" w:styleId="ab">
    <w:name w:val="Intense Reference"/>
    <w:basedOn w:val="a0"/>
    <w:uiPriority w:val="32"/>
    <w:qFormat/>
    <w:rsid w:val="003C2002"/>
    <w:rPr>
      <w:b/>
      <w:bCs/>
      <w:smallCaps/>
      <w:color w:val="2F5496" w:themeColor="accent1" w:themeShade="BF"/>
      <w:spacing w:val="5"/>
    </w:rPr>
  </w:style>
  <w:style w:type="paragraph" w:styleId="ac">
    <w:name w:val="header"/>
    <w:basedOn w:val="a"/>
    <w:link w:val="ad"/>
    <w:uiPriority w:val="99"/>
    <w:unhideWhenUsed/>
    <w:rsid w:val="007D6744"/>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7D6744"/>
  </w:style>
  <w:style w:type="paragraph" w:styleId="ae">
    <w:name w:val="footer"/>
    <w:basedOn w:val="a"/>
    <w:link w:val="af"/>
    <w:uiPriority w:val="99"/>
    <w:unhideWhenUsed/>
    <w:rsid w:val="007D6744"/>
    <w:pPr>
      <w:tabs>
        <w:tab w:val="center" w:pos="4677"/>
        <w:tab w:val="right" w:pos="9355"/>
      </w:tabs>
      <w:spacing w:after="0" w:line="240" w:lineRule="auto"/>
    </w:pPr>
  </w:style>
  <w:style w:type="character" w:customStyle="1" w:styleId="af">
    <w:name w:val="Нижний колонтитул Знак"/>
    <w:basedOn w:val="a0"/>
    <w:link w:val="ae"/>
    <w:uiPriority w:val="99"/>
    <w:rsid w:val="007D6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8483&amp;dst=100023"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FEB87FD57AEFB41B55D012E2181E4992DCBD9CBFCE897D20764473EF69i62FI" TargetMode="External"/><Relationship Id="rId12" Type="http://schemas.openxmlformats.org/officeDocument/2006/relationships/hyperlink" Target="https://login.consultant.ru/link/?req=doc&amp;base=LAW&amp;n=523970&amp;dst=600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login.consultant.ru/link/?req=doc&amp;base=LAW&amp;n=537936&amp;dst=100190"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login.consultant.ru/link/?req=doc&amp;base=LAW&amp;n=523970&amp;dst=7006" TargetMode="External"/><Relationship Id="rId4" Type="http://schemas.openxmlformats.org/officeDocument/2006/relationships/footnotes" Target="footnotes.xml"/><Relationship Id="rId9" Type="http://schemas.openxmlformats.org/officeDocument/2006/relationships/hyperlink" Target="https://www.google.com/url?sa=i&amp;source=web&amp;rct=j&amp;url=CAES4gIB6zswFXsXl2Z-6p0dApQ4pIXynrlL4xON5TgF-NPYAiK3oYvGcka-GjmXzH1JxGiPDKcZfguKduPqkT60MrsgY66lFV8ESenGd_HaD6EF7q3DsEJP6LeQtOLbKzHVz8j3HkJF3-jSb5XlHbtpmnsSwUkQsLApL4J-iVyG7o34gUSVOz_Xybm5kMcYRJcZoFA0Ov0MlWrSp5t4dEErG02-E_s9ipyob55ROSZVlG2ZZSBc_1YX8brNhW7zP2yiAIpwoUajZhICV_M_jwMQZEp9G7CpNVPTHuwSloBhJ2_u0a-PSTnQdN5D_ap06AGqdwwitQF_TL_CVGSkBqiob4nAv3XyQo3eIDDEWlj3HiAwBrlqd8IA4vbgd70FS0M8I90X44hH_pye-T5eZC8NUo0KAJnd2x8wQDTxWvvKSS20qLGJ6wqZvX1KH3qc3DKaa6Te1MXrd_0ZdrGRJ-qBrzCnlZI&amp;uoh=2&amp;ved=2ahUKEwjqhqH07JCXAxVHRlUIHUWJLLQQy_kOegoIAggACAAIAhAE&amp;opi=89978449&amp;cd&amp;psig=AOvVaw2vEQHzuT8iBQjk6yJDuXr5&amp;ust=179067032089800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2368</Words>
  <Characters>13504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Походяева Анастасия Сергеевн</dc:creator>
  <cp:keywords/>
  <dc:description/>
  <cp:lastModifiedBy>Походяева Анастасия Сергеевн</cp:lastModifiedBy>
  <cp:revision>6</cp:revision>
  <dcterms:created xsi:type="dcterms:W3CDTF">2026-10-14T06:26:00Z</dcterms:created>
  <dcterms:modified xsi:type="dcterms:W3CDTF">2026-10-14T09:03:00Z</dcterms:modified>
</cp:coreProperties>
</file>