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E095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FD77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470B5DCA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1A19E7ED" w14:textId="77777777" w:rsidR="00EA4072" w:rsidRDefault="00EA4072" w:rsidP="00EA4072">
      <w:pPr>
        <w:spacing w:line="228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6EE33348" w14:textId="77777777" w:rsidR="00EA4072" w:rsidRDefault="00EA4072" w:rsidP="00EA40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14:paraId="1D33363D" w14:textId="77777777" w:rsidR="00EA4072" w:rsidRDefault="00EA4072" w:rsidP="00EA40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(далее – Федеральный закон) и инструкция по ее заполнению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14:paraId="50B476FC" w14:textId="77777777" w:rsidR="00EA4072" w:rsidRPr="00EA4072" w:rsidRDefault="00EA4072" w:rsidP="00EA40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14:paraId="36457D8F" w14:textId="77777777" w:rsidR="00EA4072" w:rsidRPr="00EA4072" w:rsidRDefault="00EA4072" w:rsidP="00EA4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22EEB2E3" w14:textId="77777777" w:rsidR="00EA4072" w:rsidRPr="00EA4072" w:rsidRDefault="00EA4072" w:rsidP="00EA4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A51836F" w14:textId="77777777" w:rsidR="00EA4072" w:rsidRPr="00EA4072" w:rsidRDefault="00EA4072" w:rsidP="00EA4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6C49CC9A" w14:textId="59295213" w:rsidR="00821A2F" w:rsidRPr="00EA4072" w:rsidRDefault="00EA4072" w:rsidP="00EA4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40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821A2F" w:rsidRPr="00821A2F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09CB453A" w14:textId="77777777" w:rsidR="00EA4072" w:rsidRPr="00EA4072" w:rsidRDefault="00EA4072" w:rsidP="00EA407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072">
        <w:rPr>
          <w:rFonts w:ascii="Times New Roman" w:eastAsia="Calibri" w:hAnsi="Times New Roman" w:cs="Times New Roman"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562B77F1" w14:textId="77777777" w:rsidR="00EA4072" w:rsidRPr="00EA4072" w:rsidRDefault="00EA4072" w:rsidP="00EA407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072">
        <w:rPr>
          <w:rFonts w:ascii="Times New Roman" w:eastAsia="Calibri" w:hAnsi="Times New Roman" w:cs="Times New Roman"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5CA54964" w14:textId="77777777" w:rsidR="00EA4072" w:rsidRPr="00EA4072" w:rsidRDefault="00EA4072" w:rsidP="00EA407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072">
        <w:rPr>
          <w:rFonts w:ascii="Times New Roman" w:eastAsia="Calibri" w:hAnsi="Times New Roman" w:cs="Times New Roman"/>
          <w:sz w:val="24"/>
          <w:szCs w:val="24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мира;</w:t>
      </w:r>
    </w:p>
    <w:p w14:paraId="052278C6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</w:t>
      </w:r>
      <w:r w:rsidRPr="008418A2">
        <w:rPr>
          <w:rFonts w:ascii="Times New Roman" w:eastAsia="Calibri" w:hAnsi="Times New Roman" w:cs="Times New Roman"/>
          <w:sz w:val="24"/>
          <w:szCs w:val="24"/>
        </w:rPr>
        <w:lastRenderedPageBreak/>
        <w:t>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5A89EE8F" w14:textId="77777777" w:rsidR="00E141B3" w:rsidRDefault="008418A2" w:rsidP="00821A2F">
      <w:pPr>
        <w:spacing w:after="0" w:line="240" w:lineRule="auto"/>
        <w:ind w:firstLine="709"/>
        <w:jc w:val="both"/>
      </w:pPr>
      <w:r w:rsidRPr="008418A2">
        <w:rPr>
          <w:rFonts w:ascii="Times New Roman" w:eastAsia="Calibri" w:hAnsi="Times New Roman" w:cs="Times New Roman"/>
          <w:sz w:val="24"/>
          <w:szCs w:val="24"/>
        </w:rPr>
        <w:t>1.1.6.1 Требования к участникам закупки, устанавливаемые в соответствии с пунктом 1 части 1 статьи 31 Федерального закона</w:t>
      </w:r>
      <w:r w:rsidR="00E141B3">
        <w:t>:</w:t>
      </w:r>
    </w:p>
    <w:p w14:paraId="6F3C1933" w14:textId="6C92E5E2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Участник закупки должен являться членом саморегулируемой организаций в области архитектурно-строительного проектирования; наличие у саморегулируемой организации, членом которого является Участник, компенсационного фонда обеспечения договорных обязательств, сформированного в соответствии со статьями 55.4 и 55.16 Градостроительного кодекса;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был внесен взнос в компенсационный фонд обеспечения договорных обязательств в соответствии с частью 11 статьи 55.16 Градостроительного кодекса; уровень ответственности члена саморегулируемой организации, в соответствии с которым Участником внесены взносы в компенсационный фонд обеспечения договорных обязательств, компенсационный фонд возмещения вреда не может быть меньше предложенной участником цены контракта. Данное требование не распространяется на следующие категории юридических лиц:</w:t>
      </w:r>
    </w:p>
    <w:p w14:paraId="6F9FB42F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1) государственные и муниципальные унитарные предприятия, в том числе государственные и муниципальные казенные предприятия, государственные и муниципальные учреждения в случае заключения ими договоров подряда  на подготовку проектной документации с федеральными органами исполнительной власти, государственными корпорациями, осуществляющими нормативно-правовое регулирование в соответствующей области, органами государственной власти субъектов Российской Федерации, органами местного самоуправления, в ведении которых находятся такие предприятия, учреждения, или в случае выполнения такими предприятиями, учреждениями функций технического заказчика от имени указанных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самоуправления;</w:t>
      </w:r>
    </w:p>
    <w:p w14:paraId="5CD061CA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2) коммерческие организации, в уставных (складочных) капиталах которых доля государственных и муниципальных унитарных предприятий, государственных и муниципальных автономных учреждений составляет более пятидесяти процентов, в случае заключения такими коммерческими организациями   договоров подряда на подготовку проектной документации с указанными предприятиями, учреждениями, а также с федеральными органами исполнительной власти, государственными корпорациями, органами государственной власти субъектов Российской Федерации, органами местного самоуправления, которые предусмотрены пунктом 1 и в ведении которых находятся указанные предприятия, учреждения, или в случае выполнения такими коммерческими организациями функций технического заказчика от имени указанных предприятий, учреждений,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самоуправления;</w:t>
      </w:r>
    </w:p>
    <w:p w14:paraId="41445FD2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 xml:space="preserve">3) юридические лица, созданные публично-правовыми образованиями (за исключением юридических лиц, предусмотренных пунктом 1), в случае заключения указанными юридическими лицами договоров подряда на подготовку проектной документации в установленных сферах деятельности (в областях, для целей осуществления деятельности в которых созданы такие юридические лица), а также коммерческие организации, в уставных (складочных) капиталах которых доля указанных юридических лиц составляет более пятидесяти процентов,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</w:t>
      </w:r>
      <w:r w:rsidRPr="00821A2F">
        <w:rPr>
          <w:rFonts w:ascii="Times New Roman" w:eastAsia="Calibri" w:hAnsi="Times New Roman" w:cs="Times New Roman"/>
          <w:sz w:val="24"/>
          <w:szCs w:val="24"/>
        </w:rPr>
        <w:lastRenderedPageBreak/>
        <w:t>коммерческими организациями функций технического заказчика от имени указанных юридических лиц;</w:t>
      </w:r>
    </w:p>
    <w:p w14:paraId="771CC22B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4) юридические лица, в уставных (складочных) капиталах которых доля публично-правовых образований составляет более пятидесяти процентов, в случае заключения указанными юридическими лицами  договоров подряда на подготовку проектной документации с федеральными органами исполнительной власти, органами государственной власти субъектов Российской Федерации, органами местного самоуправления, в установленных сферах деятельности которых указанные юридические лица осуществляют уставную деятельность, или в случае выполнения указанными юридическими лицами функций технического заказчика от имени этих федеральных органов исполнительной власти, органов государственной власти субъектов Российской Федерации, органов местного самоуправления, а также коммерческих организаций, в уставных (складочных) капиталах которых доля указанных юридических лиц составляет более пятидесяти процентов,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власти, органами государственной власти субъектов Российской Федерации, органами местного самоуправления,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власти, органов государственной власти субъектов Российской Федерации, органов местного самоуправления, юридических лиц;</w:t>
      </w:r>
    </w:p>
    <w:p w14:paraId="2551E562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Документ подтверждающий соответствие участника требованиям: Подтверждающий документ не предоставляется участником закупки в составе заявки. В случае отсутствия сведений об участнике закупки в едином реестре сведений о членах саморегулируемых организаций и их обязательствах, подтверждающих членство участника закупки в саморегулируемой организаций в области архитектурно-строительного проектирования, а также в случаях несоответствия уровня ответственности члена саморегулируемой организации, в соответствии с которым Участником  внесены взносы в компенсационный фонд обеспечения договорных обязательств, компенсационный фонд возмещения вреда предложенной участником цены контракта, такой участник закупки не будет признан соответствующим установленным требованиям.</w:t>
      </w:r>
    </w:p>
    <w:p w14:paraId="3E2F1CFF" w14:textId="77777777" w:rsidR="00821A2F" w:rsidRDefault="00821A2F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A2F">
        <w:rPr>
          <w:rFonts w:ascii="Times New Roman" w:eastAsia="Calibri" w:hAnsi="Times New Roman" w:cs="Times New Roman"/>
          <w:sz w:val="24"/>
          <w:szCs w:val="24"/>
        </w:rPr>
        <w:t>Нормативный правовой акт, устанавливающий такие требования: Градостроительный кодекс Российской Федерации от 29.12.2004 № 190-ФЗ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A494B0" w14:textId="74175545" w:rsidR="008418A2" w:rsidRPr="008418A2" w:rsidRDefault="008418A2" w:rsidP="00821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 xml:space="preserve">1.1.6.2 Требования к участникам закупки, устанавливаемые в соответствии с частью 2 статьи 31 Федерального закона: (Требования в соответствии с позицией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8418A2">
        <w:rPr>
          <w:rFonts w:ascii="Times New Roman" w:eastAsia="Calibri" w:hAnsi="Times New Roman" w:cs="Times New Roman"/>
          <w:sz w:val="24"/>
          <w:szCs w:val="24"/>
        </w:rPr>
        <w:t xml:space="preserve"> раздела II приложения к ПП РФ от 29.12.2021 № 2571):</w:t>
      </w:r>
    </w:p>
    <w:p w14:paraId="60E8F5FB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 xml:space="preserve">наличие у участника закупки одного из следующих видов опыта выполнения работ: </w:t>
      </w:r>
    </w:p>
    <w:p w14:paraId="575C300C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наличие опыта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</w:t>
      </w:r>
    </w:p>
    <w:p w14:paraId="06AC13CE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Цена выполненных работ по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</w:t>
      </w:r>
    </w:p>
    <w:p w14:paraId="12807857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Информация и документы, подтверждающие соответствие участников закупки дополнительным требованиям:</w:t>
      </w:r>
    </w:p>
    <w:p w14:paraId="6423EB9A" w14:textId="2F607C1C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в случае наличия опыта, предусмотренного пунктами 1 или 2 графы "Дополнительные требования к участникам закупки" настоящей позиции:</w:t>
      </w:r>
    </w:p>
    <w:p w14:paraId="361D3C9F" w14:textId="77777777" w:rsidR="008418A2" w:rsidRPr="008418A2" w:rsidRDefault="008418A2" w:rsidP="008418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418A2">
        <w:rPr>
          <w:rFonts w:ascii="Times New Roman" w:hAnsi="Times New Roman" w:cs="Times New Roman"/>
          <w:sz w:val="24"/>
          <w:szCs w:val="24"/>
          <w:lang w:eastAsia="en-US"/>
        </w:rPr>
        <w:t>1) исполненный договор;</w:t>
      </w:r>
    </w:p>
    <w:p w14:paraId="1AAB7003" w14:textId="77777777" w:rsidR="008418A2" w:rsidRPr="008418A2" w:rsidRDefault="008418A2" w:rsidP="008418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418A2">
        <w:rPr>
          <w:rFonts w:ascii="Times New Roman" w:hAnsi="Times New Roman" w:cs="Times New Roman"/>
          <w:sz w:val="24"/>
          <w:szCs w:val="24"/>
          <w:lang w:eastAsia="en-US"/>
        </w:rPr>
        <w:t>2) акт выполненных работ, подтверждающий цену выполненных работ;</w:t>
      </w:r>
    </w:p>
    <w:p w14:paraId="3760BB80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8A2">
        <w:rPr>
          <w:rFonts w:ascii="Times New Roman" w:hAnsi="Times New Roman" w:cs="Times New Roman"/>
          <w:sz w:val="24"/>
          <w:szCs w:val="24"/>
        </w:rPr>
        <w:t xml:space="preserve">3) положительное заключение экспертизы проектной документации и (или) результатов инженерных изысканий (за исключением случаев, при которых такое </w:t>
      </w:r>
      <w:r w:rsidRPr="008418A2">
        <w:rPr>
          <w:rFonts w:ascii="Times New Roman" w:hAnsi="Times New Roman" w:cs="Times New Roman"/>
          <w:sz w:val="24"/>
          <w:szCs w:val="24"/>
        </w:rPr>
        <w:lastRenderedPageBreak/>
        <w:t>заключение не выдается в соответствии с законодательством о градостроительной деятельности)</w:t>
      </w:r>
    </w:p>
    <w:p w14:paraId="0C41A957" w14:textId="1FC082A5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</w:p>
    <w:p w14:paraId="4E0A2BF9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Федерации».</w:t>
      </w:r>
    </w:p>
    <w:p w14:paraId="7745C03A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1.1.6.3 Требования к участникам закупки, устанавливаемые в соответствии с частью 2.1 статьи 31 Федерального закона: не установлены.</w:t>
      </w:r>
    </w:p>
    <w:p w14:paraId="49EC69EE" w14:textId="77777777" w:rsidR="008418A2" w:rsidRPr="008418A2" w:rsidRDefault="008418A2" w:rsidP="008418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8A2">
        <w:rPr>
          <w:rFonts w:ascii="Times New Roman" w:eastAsia="Calibri" w:hAnsi="Times New Roman" w:cs="Times New Roman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</w:p>
    <w:p w14:paraId="3F5BCA9D" w14:textId="77777777" w:rsid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D43A7C6" w14:textId="73131D66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21A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Инструкция по заполнению заявки. </w:t>
      </w:r>
    </w:p>
    <w:p w14:paraId="678834F6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21A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6F64BFFE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21A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0726726E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21A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6900A2E0" w14:textId="77777777" w:rsidR="00821A2F" w:rsidRPr="00821A2F" w:rsidRDefault="00821A2F" w:rsidP="00821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58755F10" w14:textId="77777777" w:rsidR="00821A2F" w:rsidRPr="00821A2F" w:rsidRDefault="00821A2F" w:rsidP="00821A2F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21A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7CD2DE8A" w14:textId="77777777" w:rsidR="00EA4072" w:rsidRPr="00EA4072" w:rsidRDefault="00EA4072" w:rsidP="00EA407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F68D41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71369D" w:rsidRPr="0071369D" w:rsidSect="00F9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6938"/>
    <w:multiLevelType w:val="multilevel"/>
    <w:tmpl w:val="B1463904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6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8" w:hanging="1800"/>
      </w:pPr>
      <w:rPr>
        <w:rFonts w:hint="default"/>
      </w:r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5" w15:restartNumberingAfterBreak="0">
    <w:nsid w:val="72C957FD"/>
    <w:multiLevelType w:val="multilevel"/>
    <w:tmpl w:val="9856AB2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num w:numId="1" w16cid:durableId="1927181625">
    <w:abstractNumId w:val="4"/>
  </w:num>
  <w:num w:numId="2" w16cid:durableId="1708992208">
    <w:abstractNumId w:val="1"/>
  </w:num>
  <w:num w:numId="3" w16cid:durableId="1887990236">
    <w:abstractNumId w:val="3"/>
  </w:num>
  <w:num w:numId="4" w16cid:durableId="1754203209">
    <w:abstractNumId w:val="2"/>
  </w:num>
  <w:num w:numId="5" w16cid:durableId="1736902174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9870779">
    <w:abstractNumId w:val="0"/>
  </w:num>
  <w:num w:numId="7" w16cid:durableId="1403334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46BA9"/>
    <w:rsid w:val="00081130"/>
    <w:rsid w:val="00082443"/>
    <w:rsid w:val="000C24A6"/>
    <w:rsid w:val="000E1ED5"/>
    <w:rsid w:val="001314F1"/>
    <w:rsid w:val="001A466F"/>
    <w:rsid w:val="001D511A"/>
    <w:rsid w:val="001E6F48"/>
    <w:rsid w:val="0022491F"/>
    <w:rsid w:val="002556FA"/>
    <w:rsid w:val="0025713A"/>
    <w:rsid w:val="00274F99"/>
    <w:rsid w:val="003277F7"/>
    <w:rsid w:val="003811EB"/>
    <w:rsid w:val="003A1445"/>
    <w:rsid w:val="003D70AA"/>
    <w:rsid w:val="003E0612"/>
    <w:rsid w:val="00462C8D"/>
    <w:rsid w:val="004F3CB6"/>
    <w:rsid w:val="00504EE4"/>
    <w:rsid w:val="00542AAF"/>
    <w:rsid w:val="00555CB3"/>
    <w:rsid w:val="005724A8"/>
    <w:rsid w:val="005776D8"/>
    <w:rsid w:val="005865E9"/>
    <w:rsid w:val="005A0429"/>
    <w:rsid w:val="005D5345"/>
    <w:rsid w:val="00624AB7"/>
    <w:rsid w:val="00633072"/>
    <w:rsid w:val="00650707"/>
    <w:rsid w:val="006676A0"/>
    <w:rsid w:val="006B0397"/>
    <w:rsid w:val="006B6E63"/>
    <w:rsid w:val="006D3709"/>
    <w:rsid w:val="0071369D"/>
    <w:rsid w:val="007234AF"/>
    <w:rsid w:val="007540F8"/>
    <w:rsid w:val="00761541"/>
    <w:rsid w:val="00781DFD"/>
    <w:rsid w:val="007A4A79"/>
    <w:rsid w:val="007E00BD"/>
    <w:rsid w:val="008175F4"/>
    <w:rsid w:val="00821A2F"/>
    <w:rsid w:val="008418A2"/>
    <w:rsid w:val="00855609"/>
    <w:rsid w:val="008A7269"/>
    <w:rsid w:val="008B3E4F"/>
    <w:rsid w:val="008C6F9D"/>
    <w:rsid w:val="009112AC"/>
    <w:rsid w:val="009122D6"/>
    <w:rsid w:val="00A03C84"/>
    <w:rsid w:val="00A531BE"/>
    <w:rsid w:val="00AA195C"/>
    <w:rsid w:val="00B21E3E"/>
    <w:rsid w:val="00B46087"/>
    <w:rsid w:val="00B57FAD"/>
    <w:rsid w:val="00B7566E"/>
    <w:rsid w:val="00B76EBD"/>
    <w:rsid w:val="00BD43E6"/>
    <w:rsid w:val="00C02F98"/>
    <w:rsid w:val="00C063B7"/>
    <w:rsid w:val="00C26A40"/>
    <w:rsid w:val="00C35055"/>
    <w:rsid w:val="00CA3470"/>
    <w:rsid w:val="00CD0551"/>
    <w:rsid w:val="00CF50A0"/>
    <w:rsid w:val="00D34EC5"/>
    <w:rsid w:val="00D95CEA"/>
    <w:rsid w:val="00DC6ADC"/>
    <w:rsid w:val="00E00374"/>
    <w:rsid w:val="00E141B3"/>
    <w:rsid w:val="00E70F63"/>
    <w:rsid w:val="00E81EBD"/>
    <w:rsid w:val="00EA4072"/>
    <w:rsid w:val="00EB09F5"/>
    <w:rsid w:val="00EC7CB2"/>
    <w:rsid w:val="00F30FDE"/>
    <w:rsid w:val="00F929D3"/>
    <w:rsid w:val="00F94F3C"/>
    <w:rsid w:val="00FB16D1"/>
    <w:rsid w:val="00FB643A"/>
    <w:rsid w:val="00FD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E74E"/>
  <w15:docId w15:val="{CCD96B48-B905-4DEE-B996-CAAA55F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9D3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462C8D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Calibri" w:eastAsia="Times New Roman" w:hAnsi="Calibri" w:cs="Times New Roman"/>
      <w:b/>
      <w:bCs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46B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6B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462C8D"/>
    <w:rPr>
      <w:rFonts w:ascii="Calibri" w:eastAsia="Times New Roman" w:hAnsi="Calibri" w:cs="Times New Roman"/>
      <w:b/>
      <w:bCs/>
      <w:kern w:val="28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19</cp:revision>
  <cp:lastPrinted>2026-05-19T03:07:00Z</cp:lastPrinted>
  <dcterms:created xsi:type="dcterms:W3CDTF">2022-02-01T02:13:00Z</dcterms:created>
  <dcterms:modified xsi:type="dcterms:W3CDTF">2026-05-19T03:10:00Z</dcterms:modified>
</cp:coreProperties>
</file>